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3FBC23E1" w:rsidR="00842B8D" w:rsidRDefault="00842B8D" w:rsidP="002B1F3E">
      <w:pPr>
        <w:pStyle w:val="Title"/>
        <w:rPr>
          <w:rFonts w:eastAsia="Courier"/>
        </w:rPr>
      </w:pPr>
      <w:r>
        <w:rPr>
          <w:rFonts w:eastAsia="Courier"/>
        </w:rPr>
        <w:t xml:space="preserve">New Horizons MVIC </w:t>
      </w:r>
      <w:r w:rsidR="007476C7">
        <w:rPr>
          <w:rFonts w:eastAsia="Courier"/>
        </w:rPr>
        <w:t xml:space="preserve">Pluto Encounter </w:t>
      </w:r>
      <w:r>
        <w:rPr>
          <w:rFonts w:eastAsia="Courier"/>
        </w:rPr>
        <w:t>Raw Data Overview</w:t>
      </w:r>
    </w:p>
    <w:p w14:paraId="0BFA9947" w14:textId="77777777" w:rsidR="007476C7" w:rsidRPr="0068327B" w:rsidRDefault="007476C7" w:rsidP="007476C7">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501E2A3A" w14:textId="0C3D6BA0" w:rsidR="002B1F3E" w:rsidRDefault="00842B8D" w:rsidP="002B1F3E">
      <w:r>
        <w:t xml:space="preserve">This data set contains Raw data taken by the New Horizons Multispectral Visible Imaging Camera (MVIC) instrument during the </w:t>
      </w:r>
      <w:r w:rsidR="006F036A">
        <w:t>PLUTO</w:t>
      </w:r>
      <w:r>
        <w:t xml:space="preserve"> ENCOUNTER mission phase.</w:t>
      </w:r>
    </w:p>
    <w:p w14:paraId="0361DBEC" w14:textId="7A995707" w:rsidR="009B2D57" w:rsidRPr="009B2D57" w:rsidRDefault="009B2D57" w:rsidP="009B2D57">
      <w:r w:rsidRPr="009B2D57">
        <w:t>This data set contains MVIC observations taken during the Approach (Jan-</w:t>
      </w:r>
      <w:proofErr w:type="gramStart"/>
      <w:r w:rsidRPr="009B2D57">
        <w:t>Jul,</w:t>
      </w:r>
      <w:proofErr w:type="gramEnd"/>
      <w:r w:rsidRPr="009B2D57">
        <w:t xml:space="preserve"> 2015), Encounter, Departure, and Transition mission sub-phases, including flyby observations taken on 14 July, 2015, and departure and calibration data through late October, 2016.  This data set completes the Pluto mission phase deliveries for MVIC.</w:t>
      </w:r>
    </w:p>
    <w:p w14:paraId="7D95F404" w14:textId="77399F11" w:rsidR="009B2D57" w:rsidRDefault="003835A3" w:rsidP="009B2D57">
      <w:r>
        <w:t xml:space="preserve">Changes since prior versions include the addition of data downlinked between the end of </w:t>
      </w:r>
      <w:proofErr w:type="gramStart"/>
      <w:r>
        <w:t>January,</w:t>
      </w:r>
      <w:proofErr w:type="gramEnd"/>
      <w:r>
        <w:t xml:space="preserve"> 2016 and the end of October, 2016, completing the delivery of all data covering the Pluto Encounter and subsequent Calibration Campaign.  </w:t>
      </w:r>
      <w:r w:rsidR="009B2D57" w:rsidRPr="009B2D57">
        <w:t xml:space="preserve">This </w:t>
      </w:r>
      <w:r w:rsidR="009B2D57">
        <w:t>dataset</w:t>
      </w:r>
      <w:r w:rsidR="009B2D57" w:rsidRPr="009B2D57">
        <w:t xml:space="preserve"> includes multi-map observations from the Approach phase, observations of the moons, hi-res, full-frame observations from Pluto Encounter and Departure, and ring search observations.  There may be some overlap between prior datasets and this dataset, due to only partial, windowed, or lossy data in prior datasets.  For any data previously delivered as sub-frame windows, this delivery will fill in the image data outside those windows.</w:t>
      </w:r>
      <w:r w:rsidR="009B2D57">
        <w:t xml:space="preserve">  </w:t>
      </w:r>
      <w:r w:rsidR="009B2D57" w:rsidRPr="009B2D57">
        <w:t>This dataset also includes functional tests from the</w:t>
      </w:r>
      <w:r w:rsidR="009B2D57">
        <w:t xml:space="preserve"> </w:t>
      </w:r>
      <w:r w:rsidR="009B2D57" w:rsidRPr="009B2D57">
        <w:t>Calibration Campaign, including calibration observations of the M6 and M7 clusters, and HD205905.</w:t>
      </w:r>
    </w:p>
    <w:p w14:paraId="65DCB1FF" w14:textId="7DD276EE" w:rsidR="00C14F0A" w:rsidRDefault="00C14F0A" w:rsidP="00C14F0A">
      <w:r>
        <w:t>These data were migrated from the previously released PDS3 data set NH-</w:t>
      </w:r>
      <w:r w:rsidR="00A922EE">
        <w:t>P</w:t>
      </w:r>
      <w:r>
        <w:t>-MVIC-2-PLUTO-V3.0.</w:t>
      </w:r>
    </w:p>
    <w:p w14:paraId="459E5524" w14:textId="317F986E" w:rsidR="00842B8D" w:rsidRDefault="00842B8D" w:rsidP="002B1F3E">
      <w:pPr>
        <w:pStyle w:val="Heading1"/>
        <w:rPr>
          <w:rFonts w:eastAsia="Courier"/>
        </w:rPr>
      </w:pPr>
      <w:r>
        <w:rPr>
          <w:rFonts w:eastAsia="Courier"/>
        </w:rPr>
        <w:t>Data Set Overview</w:t>
      </w:r>
    </w:p>
    <w:p w14:paraId="217A9080" w14:textId="19B4E344" w:rsidR="00842B8D" w:rsidRDefault="00842B8D" w:rsidP="002B1F3E">
      <w:r>
        <w:t xml:space="preserve">This data set contains Raw data taken by the New Horizons Multispectral Visible Imaging Camera </w:t>
      </w:r>
      <w:r w:rsidR="006F489C">
        <w:t xml:space="preserve">(MVIC) </w:t>
      </w:r>
      <w:r>
        <w:t xml:space="preserve">instrument during the </w:t>
      </w:r>
      <w:r w:rsidR="006F489C">
        <w:t xml:space="preserve">PLUTO </w:t>
      </w:r>
      <w:r>
        <w:t>ENCOUNTER mission phase</w:t>
      </w:r>
      <w:r w:rsidR="00187ABC">
        <w:t>.</w:t>
      </w:r>
      <w:r w:rsidR="006F489C">
        <w:t xml:space="preserve">  The closest approach to Pluto occurred on July 14, 2015</w:t>
      </w:r>
      <w:r w:rsidR="006F489C" w:rsidRPr="00AA1375">
        <w:t>, at</w:t>
      </w:r>
      <w:r w:rsidR="006F489C">
        <w:t xml:space="preserve"> approximately</w:t>
      </w:r>
      <w:r w:rsidR="006F489C" w:rsidRPr="00AA1375">
        <w:t xml:space="preserve"> </w:t>
      </w:r>
      <w:r w:rsidR="006F489C">
        <w:t>11:50 UTC.</w:t>
      </w:r>
    </w:p>
    <w:p w14:paraId="76063618" w14:textId="29CF45FF" w:rsidR="00842B8D" w:rsidRDefault="00842B8D" w:rsidP="002B1F3E">
      <w:r>
        <w:t xml:space="preserve">MVIC is a visible and near-infrared imager. MVIC comprises seven separate Charge-Coupled Device detectors (CCD) two-dimensional arrays; all rows are 5024 pixels across with twelve pixels at either end of each row optically inactive. The single Pan Frame array is a panchromatic frame-transfer imager, 5024x128 pixels, that typically takes multiple frames in each observation. The common Pan Frame data product is an image cube in three dimensions: spatial; spatial; image frame, equivalent to time. Of the remaining six arrays, 5024x32 pixels each, two are panchromatic (unfiltered), and the remaining four are under filters and called the </w:t>
      </w:r>
      <w:r>
        <w:lastRenderedPageBreak/>
        <w:t xml:space="preserve">color arrays: Near-InfraRed (NIR); methane (CH4); Red; Blue. All six are operated in Time-Delay Integration (TDI) mode; the TDI arrays are in some ways </w:t>
      </w:r>
      <w:proofErr w:type="gramStart"/>
      <w:r>
        <w:t>similar to</w:t>
      </w:r>
      <w:proofErr w:type="gramEnd"/>
      <w:r>
        <w:t xml:space="preserve"> line cameras. In TDI mode, the spacecraft and MVIC boresight scanned across the target at a rate that matches the charge transfer clock rate across the rows of the CCDs. Ideally the rates are matched, as the charges are read by the analog-to-digital converter off the last line of the array, each pixel reading is near-proportional to the brightness of the same piece of the target as its image moved across the array, accumulating charge on each row. In TDI mode it is the product of the per-row charge clock rate and the duration of the observation that determines the number of rows in each image, and the image can be arbitrarily long; the number of rows (32) in each array is not relevant in determining the size of the image. The common data product for each of the TDI arrays is </w:t>
      </w:r>
      <w:proofErr w:type="gramStart"/>
      <w:r>
        <w:t>a 2-D image,</w:t>
      </w:r>
      <w:proofErr w:type="gramEnd"/>
      <w:r>
        <w:t xml:space="preserve"> of arbitrary length as noted earlier. </w:t>
      </w:r>
    </w:p>
    <w:p w14:paraId="3B82A2ED" w14:textId="6F7572B1" w:rsidR="00130897" w:rsidRPr="00130897" w:rsidRDefault="00130897" w:rsidP="00130897">
      <w:r w:rsidRPr="00130897">
        <w:t xml:space="preserve">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ending in late October, 2016 and closing out the Pluto Encounter mission phase.  For this final Ralph-MVIC delivery for the Pluto mission phase, this data set includes the Approach data plus </w:t>
      </w:r>
      <w:proofErr w:type="spellStart"/>
      <w:r w:rsidRPr="00130897">
        <w:t>plus</w:t>
      </w:r>
      <w:proofErr w:type="spellEnd"/>
      <w:r w:rsidRPr="00130897">
        <w:t xml:space="preserve"> all CORE and Departure sequences' data, including observations of a low-resolution Pluto ring search taken in </w:t>
      </w:r>
      <w:proofErr w:type="gramStart"/>
      <w:r w:rsidRPr="00130897">
        <w:t>November,</w:t>
      </w:r>
      <w:proofErr w:type="gramEnd"/>
      <w:r w:rsidRPr="00130897">
        <w:t xml:space="preserve"> 2015, and finally Transition sequence data covering functional tests and star calibrations performed in mid-2016.</w:t>
      </w:r>
    </w:p>
    <w:p w14:paraId="55DC0F0E" w14:textId="49340A45" w:rsidR="00130897" w:rsidRPr="00130897" w:rsidRDefault="00130897" w:rsidP="00130897">
      <w:r w:rsidRPr="00130897">
        <w:t>On Approach during April, May and June of 2015, MVIC operations included the following: functional tests; full color observations of</w:t>
      </w:r>
      <w:r w:rsidR="006A4BC6">
        <w:t xml:space="preserve"> </w:t>
      </w:r>
      <w:r w:rsidRPr="00130897">
        <w:t xml:space="preserve">the Pluto, Charon and the other Plutonian satellites; Critical and Non-critical Optical </w:t>
      </w:r>
      <w:r w:rsidR="006A4BC6" w:rsidRPr="00130897">
        <w:t>Navigation</w:t>
      </w:r>
      <w:r w:rsidRPr="00130897">
        <w:t xml:space="preserve"> (</w:t>
      </w:r>
      <w:proofErr w:type="spellStart"/>
      <w:r w:rsidRPr="00130897">
        <w:t>OpNav</w:t>
      </w:r>
      <w:proofErr w:type="spellEnd"/>
      <w:r w:rsidRPr="00130897">
        <w:t xml:space="preserve"> or NAV) observations.  The color observations were grouped over several 6-day periods to obtain a full rotation of Pluto and Charon.</w:t>
      </w:r>
    </w:p>
    <w:p w14:paraId="699BE8C2" w14:textId="5D6FF729" w:rsidR="00130897" w:rsidRPr="00130897" w:rsidRDefault="00130897" w:rsidP="00130897">
      <w:r w:rsidRPr="00130897">
        <w:t xml:space="preserve">This dataset includes the first PC_VISUV_MAP for MVIC at about 19 days before encounter, a color TDI observation looking for changes in color and composition over multiple rotations, to meet the goal of understanding the time variability of Pluto's surface. </w:t>
      </w:r>
      <w:r w:rsidR="006A4BC6">
        <w:t xml:space="preserve"> </w:t>
      </w:r>
      <w:r w:rsidRPr="00130897">
        <w:t>These observations were repeated daily over that week leading up to encounter.</w:t>
      </w:r>
      <w:r w:rsidR="006A4BC6">
        <w:t xml:space="preserve"> </w:t>
      </w:r>
      <w:r w:rsidRPr="00130897">
        <w:t xml:space="preserve"> From the day of encounter, this data set includes data from three CORE observations</w:t>
      </w:r>
      <w:proofErr w:type="gramStart"/>
      <w:r w:rsidRPr="00130897">
        <w:t>:  (</w:t>
      </w:r>
      <w:proofErr w:type="gramEnd"/>
      <w:r w:rsidRPr="00130897">
        <w:t>1) Pluto/Charon color map (PC_MULTI_MAP) about a day before the Time of Closest Approach (P-1d); (2) Pluto and</w:t>
      </w:r>
      <w:r w:rsidR="006A4BC6">
        <w:t xml:space="preserve"> </w:t>
      </w:r>
      <w:r w:rsidRPr="00130897">
        <w:t>Charon color scan at P-5h (PC_COLOR_1); (3) Nix color scan (N_COLOR_2).</w:t>
      </w:r>
    </w:p>
    <w:p w14:paraId="4043F10C" w14:textId="3AECDABF" w:rsidR="00130897" w:rsidRPr="00130897" w:rsidRDefault="00130897" w:rsidP="00130897">
      <w:r w:rsidRPr="00130897">
        <w:t>The PC_MULTI_MAP observation, the last one of which is included in this dataset, met multiple goals including imaging for color and</w:t>
      </w:r>
      <w:r w:rsidR="006A4BC6">
        <w:t xml:space="preserve"> </w:t>
      </w:r>
      <w:r w:rsidRPr="00130897">
        <w:t xml:space="preserve">surface composition maps of the Pluto and Charon hemispheres, Pluto and Charon phase integrals with resolved whole-disk images near 15 degrees, and imaging Pluto hazes on approach. Secondary goals are Pluto and Charon color high and low phase imaging to enable integrating over wavelength to determine the bolometric Bond albedo, </w:t>
      </w:r>
      <w:proofErr w:type="gramStart"/>
      <w:r w:rsidRPr="00130897">
        <w:t>and also</w:t>
      </w:r>
      <w:proofErr w:type="gramEnd"/>
      <w:r w:rsidRPr="00130897">
        <w:t xml:space="preserve"> to investigate the surface microphysics of Pluto and Charon, studying compositional and textural stratification in the surface as a function of terrain type.  The N_COLOR series provided Nix high-resolution resolved color images.</w:t>
      </w:r>
    </w:p>
    <w:p w14:paraId="620EE064" w14:textId="2BF0BC8A" w:rsidR="009A6AEC" w:rsidRDefault="009A6AEC" w:rsidP="009A6AEC">
      <w:r>
        <w:lastRenderedPageBreak/>
        <w:t xml:space="preserve">Every observation provided in this data set was taken as a part of a particular sequence.  For this data set, these sequences can be found in the Ralph document collection under </w:t>
      </w:r>
      <w:r w:rsidR="005037B4">
        <w:t xml:space="preserve">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ralph</w:t>
      </w:r>
      <w:r w:rsidRPr="008947C5">
        <w:rPr>
          <w:rStyle w:val="FixedWidthChar"/>
        </w:rPr>
        <w:t>:seq_</w:t>
      </w:r>
      <w:r>
        <w:rPr>
          <w:rStyle w:val="FixedWidthChar"/>
        </w:rPr>
        <w:t>mvic</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3ED5E996" w:rsidR="002B1F3E" w:rsidRPr="002B1F3E" w:rsidRDefault="002B1F3E" w:rsidP="002B1F3E">
      <w:r>
        <w:t>Each subsection below details the major changes between the prior versions of this data set, listing the later versions before preceding versions.</w:t>
      </w:r>
    </w:p>
    <w:p w14:paraId="52FCF08F" w14:textId="78CEA66E" w:rsidR="002B1F3E" w:rsidRDefault="002B1F3E" w:rsidP="002B1F3E">
      <w:pPr>
        <w:pStyle w:val="Heading2"/>
        <w:rPr>
          <w:rFonts w:eastAsia="Courier"/>
        </w:rPr>
      </w:pPr>
      <w:r>
        <w:rPr>
          <w:rFonts w:eastAsia="Courier"/>
        </w:rPr>
        <w:t>PDS4 v1.0 (migration from PDS3 V</w:t>
      </w:r>
      <w:r w:rsidR="0078362E">
        <w:rPr>
          <w:rFonts w:eastAsia="Courier"/>
        </w:rPr>
        <w:t>3</w:t>
      </w:r>
      <w:r>
        <w:rPr>
          <w:rFonts w:eastAsia="Courier"/>
        </w:rPr>
        <w:t>.0)</w:t>
      </w:r>
    </w:p>
    <w:p w14:paraId="4D1E8697" w14:textId="1B4FCFCD" w:rsidR="002B1F3E" w:rsidRPr="002B1F3E" w:rsidRDefault="001657E7" w:rsidP="002B1F3E">
      <w:r>
        <w:t xml:space="preserve">This data collection was migrated from </w:t>
      </w:r>
      <w:r w:rsidRPr="0068327B">
        <w:t>Planetary Data System’s (PDS)</w:t>
      </w:r>
      <w:r>
        <w:t xml:space="preserve"> PDS3 archive standards to the PDS4 archive standards, which involved changing the PDS formatted 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78362E">
        <w:t>3</w:t>
      </w:r>
      <w:r>
        <w:t>.0 data set are</w:t>
      </w:r>
      <w:r w:rsidRPr="002B1F3E">
        <w:t>:</w:t>
      </w:r>
    </w:p>
    <w:p w14:paraId="35C034C9" w14:textId="137920B2" w:rsidR="002B1F3E" w:rsidRDefault="002B1F3E" w:rsidP="002B1F3E">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C9428F3" w14:textId="2FB8473A" w:rsidR="0078362E" w:rsidRDefault="0078362E" w:rsidP="0078362E">
      <w:pPr>
        <w:pStyle w:val="ListParagraph"/>
        <w:numPr>
          <w:ilvl w:val="0"/>
          <w:numId w:val="2"/>
        </w:numPr>
      </w:pPr>
      <w:r>
        <w:t xml:space="preserve">the geometry keyword values found within the PDS4 labels were calculated using the most recent </w:t>
      </w:r>
      <w:r w:rsidR="008D2FAD">
        <w:t xml:space="preserve">SPICE </w:t>
      </w:r>
      <w:r>
        <w:t>kernels available at label creation.  Note that the FITS headers have not been updated and their geometry keyword values therefore remain unchanged</w:t>
      </w:r>
      <w:r w:rsidR="002B1F3E">
        <w:t>.</w:t>
      </w:r>
    </w:p>
    <w:p w14:paraId="669D3109" w14:textId="3AF3D914" w:rsidR="002B1F3E" w:rsidRPr="002B1F3E" w:rsidRDefault="0078362E" w:rsidP="0078362E">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1607701B" w14:textId="479322E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6A4BC6">
        <w:rPr>
          <w:rFonts w:eastAsia="Courier"/>
        </w:rPr>
        <w:t>NH-P-MVIC-2-PLUTO-V</w:t>
      </w:r>
      <w:r>
        <w:rPr>
          <w:rFonts w:eastAsia="Courier"/>
        </w:rPr>
        <w:t>3</w:t>
      </w:r>
      <w:r w:rsidRPr="002B1F3E">
        <w:rPr>
          <w:rFonts w:eastAsia="Courier"/>
        </w:rPr>
        <w:t>.0</w:t>
      </w:r>
      <w:r>
        <w:rPr>
          <w:rFonts w:eastAsia="Courier"/>
        </w:rPr>
        <w:t>)</w:t>
      </w:r>
    </w:p>
    <w:p w14:paraId="0C864FEB" w14:textId="75469B69" w:rsidR="005253BE" w:rsidRDefault="005253BE" w:rsidP="005253BE">
      <w:r w:rsidRPr="00BE2DBC">
        <w:t>This is VERSION 3.0 of this data set.</w:t>
      </w:r>
      <w:r w:rsidR="00D71542">
        <w:t xml:space="preserve">  </w:t>
      </w:r>
      <w:r>
        <w:t xml:space="preserve">This P3 Pluto Encounter dataset release includes all data from the previous two Pluto deliveries and adds data that was downlinked from 1/31/2016 through 10/31/2016. </w:t>
      </w:r>
      <w:r w:rsidR="00D71542">
        <w:t xml:space="preserve"> </w:t>
      </w:r>
      <w:r>
        <w:t>This dataset completes delivery of all data covering the Pluto Encounter and subsequent Calibration Campaign.</w:t>
      </w:r>
    </w:p>
    <w:p w14:paraId="64933B3E" w14:textId="37EBE281" w:rsidR="005253BE" w:rsidRDefault="005253BE" w:rsidP="005253BE">
      <w:r>
        <w:t>Also, updates were made to the calibration files, documentation, and catalog files.</w:t>
      </w:r>
    </w:p>
    <w:p w14:paraId="6F9146D0" w14:textId="109D5066" w:rsidR="005253BE" w:rsidRDefault="005253BE" w:rsidP="005253BE">
      <w:r>
        <w:t>For any data previously delivered as sub-frame windows, this delivery will fill in the image data outside those windows.</w:t>
      </w:r>
    </w:p>
    <w:p w14:paraId="4E955D0C" w14:textId="506AEF65" w:rsidR="005253BE" w:rsidRDefault="005253BE" w:rsidP="005253BE">
      <w:r>
        <w:t>Changes to the calibration involved only changes to the spectrum-specific calibration constants provided in FITS headers and in PDS labels; the calibrated Data Number values in the calibrated data set, excluding image data outside the sub-frame windows mentioned above, will not be substantively changed.</w:t>
      </w:r>
    </w:p>
    <w:p w14:paraId="489708D1" w14:textId="127F2503" w:rsidR="00815CEF" w:rsidRDefault="005253BE" w:rsidP="005253BE">
      <w:r>
        <w:t>As of V3.0, targets for some stars and radio sources have been updated so that the TARGET_NAME keyword in the label is accurate and more descriptive than only STAR or CALIBRATION.</w:t>
      </w:r>
      <w:r w:rsidR="00D71542">
        <w:t xml:space="preserve"> </w:t>
      </w:r>
      <w:r>
        <w:t xml:space="preserve"> </w:t>
      </w:r>
      <w:proofErr w:type="gramStart"/>
      <w:r>
        <w:t>However</w:t>
      </w:r>
      <w:proofErr w:type="gramEnd"/>
      <w:r>
        <w:t xml:space="preserve"> the user should confirm that targets from the data FITS files, if applicable for a given instrument, match the label name, as there are a few instances where the FITS keywords for TARGET, SPCCBTNM, and PNTMTHD are not accurate. </w:t>
      </w:r>
      <w:r w:rsidR="00D71542">
        <w:t xml:space="preserve"> </w:t>
      </w:r>
      <w:r>
        <w:t xml:space="preserve">The simplest way to </w:t>
      </w:r>
      <w:r>
        <w:lastRenderedPageBreak/>
        <w:t>check is to instead look at the RA and Dec in the keywords SPCBRRA and SPCBRDEC in the FITS file.  This issue mostly only occurs with star targets.</w:t>
      </w:r>
    </w:p>
    <w:p w14:paraId="576D95F7" w14:textId="0FCFC631" w:rsidR="001657E7" w:rsidRPr="002B1F3E" w:rsidRDefault="001657E7" w:rsidP="002B1F3E">
      <w:r w:rsidRPr="009F6363">
        <w:rPr>
          <w:u w:val="single"/>
        </w:rPr>
        <w:t>Citation Information</w:t>
      </w:r>
      <w:r>
        <w:t>:</w:t>
      </w:r>
      <w:r w:rsidR="002C0CA6">
        <w:t xml:space="preserve"> </w:t>
      </w:r>
      <w:r w:rsidR="002C0CA6" w:rsidRPr="002C0CA6">
        <w:t xml:space="preserve">Stern, A., NEW HORIZONS </w:t>
      </w:r>
      <w:r w:rsidR="006A4BC6">
        <w:t xml:space="preserve">RAW MVIC </w:t>
      </w:r>
      <w:r w:rsidR="002D334F" w:rsidRPr="002D334F">
        <w:t xml:space="preserve">PLUTO ENCOUNTER </w:t>
      </w:r>
      <w:r w:rsidR="006A4BC6">
        <w:t>V</w:t>
      </w:r>
      <w:r w:rsidR="002C0CA6" w:rsidRPr="002C0CA6">
        <w:t xml:space="preserve">3.0, </w:t>
      </w:r>
      <w:r w:rsidR="006A4BC6">
        <w:t>NH-P-MVIC-2-PLUTO-V</w:t>
      </w:r>
      <w:r w:rsidR="002C0CA6" w:rsidRPr="002C0CA6">
        <w:t>3.0, NASA Planetary Data System, 20</w:t>
      </w:r>
      <w:r w:rsidR="006A4BC6">
        <w:t>18</w:t>
      </w:r>
      <w:r w:rsidR="002C0CA6" w:rsidRPr="002C0CA6">
        <w:t>.</w:t>
      </w:r>
    </w:p>
    <w:p w14:paraId="740295C7" w14:textId="774295C9"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6A4BC6">
        <w:rPr>
          <w:rFonts w:eastAsia="Courier"/>
        </w:rPr>
        <w:t>NH-P-MVIC-2-PLUTO-V</w:t>
      </w:r>
      <w:r>
        <w:rPr>
          <w:rFonts w:eastAsia="Courier"/>
        </w:rPr>
        <w:t>2</w:t>
      </w:r>
      <w:r w:rsidRPr="002B1F3E">
        <w:rPr>
          <w:rFonts w:eastAsia="Courier"/>
        </w:rPr>
        <w:t>.0</w:t>
      </w:r>
      <w:r>
        <w:rPr>
          <w:rFonts w:eastAsia="Courier"/>
        </w:rPr>
        <w:t>)</w:t>
      </w:r>
    </w:p>
    <w:p w14:paraId="634CD017" w14:textId="0D78AB76" w:rsidR="002B1F3E" w:rsidRDefault="005253BE" w:rsidP="005253BE">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Some data that had been downlinked as a subframe in the last delivery now has been re-downlinked for the full frame image.  All liens from the initial Pluto delivery have also now been resolved.</w:t>
      </w:r>
    </w:p>
    <w:p w14:paraId="05411CB3" w14:textId="51CADE47" w:rsidR="001657E7" w:rsidRPr="002B1F3E" w:rsidRDefault="001657E7" w:rsidP="002B1F3E">
      <w:r w:rsidRPr="009F6363">
        <w:rPr>
          <w:u w:val="single"/>
        </w:rPr>
        <w:t>Citation Information</w:t>
      </w:r>
      <w:r>
        <w:t>:</w:t>
      </w:r>
      <w:r w:rsidR="002C0CA6">
        <w:t xml:space="preserve"> </w:t>
      </w:r>
      <w:r w:rsidR="002C0CA6" w:rsidRPr="002C0CA6">
        <w:tab/>
        <w:t xml:space="preserve">Stern, A., NEW HORIZONS </w:t>
      </w:r>
      <w:r w:rsidR="006A4BC6">
        <w:t xml:space="preserve">RAW MVIC </w:t>
      </w:r>
      <w:r w:rsidR="002D334F" w:rsidRPr="002D334F">
        <w:t>PLUTO ENCOUNTER V</w:t>
      </w:r>
      <w:r w:rsidR="002C0CA6" w:rsidRPr="002C0CA6">
        <w:t xml:space="preserve">2.0, </w:t>
      </w:r>
      <w:r w:rsidR="006A4BC6">
        <w:t>NH-P-MVIC-2-PLUTO-V</w:t>
      </w:r>
      <w:r w:rsidR="002C0CA6" w:rsidRPr="002C0CA6">
        <w:t>2.0, NASA Planetary Data System, 20</w:t>
      </w:r>
      <w:r w:rsidR="006A4BC6">
        <w:t>16</w:t>
      </w:r>
      <w:r w:rsidR="002C0CA6" w:rsidRPr="002C0CA6">
        <w:t>.</w:t>
      </w:r>
    </w:p>
    <w:p w14:paraId="7C547C07" w14:textId="64D6329F"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6A4BC6">
        <w:rPr>
          <w:rFonts w:eastAsia="Courier"/>
        </w:rPr>
        <w:t>NH-P-MVIC-2-PLUTO-V</w:t>
      </w:r>
      <w:r>
        <w:rPr>
          <w:rFonts w:eastAsia="Courier"/>
        </w:rPr>
        <w:t>1</w:t>
      </w:r>
      <w:r w:rsidRPr="002B1F3E">
        <w:rPr>
          <w:rFonts w:eastAsia="Courier"/>
        </w:rPr>
        <w:t>.0</w:t>
      </w:r>
      <w:r>
        <w:rPr>
          <w:rFonts w:eastAsia="Courier"/>
        </w:rPr>
        <w:t>)</w:t>
      </w:r>
    </w:p>
    <w:p w14:paraId="393529EF" w14:textId="25EE32BF" w:rsidR="002B1F3E" w:rsidRDefault="005253BE" w:rsidP="002B1F3E">
      <w:r w:rsidRPr="00BE2DBC">
        <w:t>This is VERSION 1.0 of this data set.</w:t>
      </w:r>
      <w:r>
        <w:t xml:space="preserve">  </w:t>
      </w:r>
      <w:r w:rsidR="002D334F">
        <w:t xml:space="preserve">For this first Ralph-MVIC delivery for the Pluto mission phase, this data set includes only the Approach data plus the subset of the CORE sequence data that was downlinked through the end of </w:t>
      </w:r>
      <w:proofErr w:type="gramStart"/>
      <w:r w:rsidR="002D334F">
        <w:t>July,</w:t>
      </w:r>
      <w:proofErr w:type="gramEnd"/>
      <w:r w:rsidR="002D334F">
        <w:t xml:space="preserve"> 2015.  </w:t>
      </w:r>
      <w:r>
        <w:t>Liens were never resolved for this data set version</w:t>
      </w:r>
      <w:r w:rsidR="00D71542">
        <w:t xml:space="preserve"> but will be in the next version.</w:t>
      </w:r>
    </w:p>
    <w:p w14:paraId="2858E7E7" w14:textId="6DEBA048" w:rsidR="001657E7" w:rsidRDefault="001657E7" w:rsidP="002B1F3E">
      <w:r w:rsidRPr="009F6363">
        <w:rPr>
          <w:u w:val="single"/>
        </w:rPr>
        <w:t>Citation Information</w:t>
      </w:r>
      <w:r>
        <w:t>:</w:t>
      </w:r>
      <w:r w:rsidR="002C0CA6">
        <w:t xml:space="preserve"> </w:t>
      </w:r>
      <w:r w:rsidR="002C0CA6" w:rsidRPr="002C0CA6">
        <w:t xml:space="preserve">Stern, A., NEW HORIZONS </w:t>
      </w:r>
      <w:r w:rsidR="006A4BC6">
        <w:t xml:space="preserve">RAW MVIC </w:t>
      </w:r>
      <w:r w:rsidR="002D334F" w:rsidRPr="002D334F">
        <w:t xml:space="preserve">PLUTO ENCOUNTER </w:t>
      </w:r>
      <w:r w:rsidR="006A4BC6">
        <w:t>V</w:t>
      </w:r>
      <w:r w:rsidR="002C0CA6" w:rsidRPr="002C0CA6">
        <w:t xml:space="preserve">1.0, </w:t>
      </w:r>
      <w:r w:rsidR="006A4BC6">
        <w:t>NH-P-MVIC-2-PLUTO-V</w:t>
      </w:r>
      <w:r w:rsidR="002C0CA6" w:rsidRPr="002C0CA6">
        <w:t>1.0, NASA Planetary Data System, 201</w:t>
      </w:r>
      <w:r w:rsidR="006A4BC6">
        <w:t>6</w:t>
      </w:r>
      <w:r w:rsidR="002C0CA6" w:rsidRPr="002C0CA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3799CB5" w14:textId="143900AA" w:rsidR="002B1F3E" w:rsidRDefault="002B1F3E" w:rsidP="002B1F3E">
      <w:r w:rsidRPr="002B1F3E">
        <w:t>The pipeline (see Processing below) was re-run on these data for each version since the first (V1.0).  A pipeline rerun usually changes the FITS headers but not the FITS data of raw data sets.  In some cases</w:t>
      </w:r>
      <w:r w:rsidR="0068327B">
        <w:t>,</w:t>
      </w:r>
      <w:r w:rsidRPr="002B1F3E">
        <w:t xml:space="preserve"> </w:t>
      </w:r>
      <w:r w:rsidR="002C0CA6">
        <w:t xml:space="preserve">partially processed </w:t>
      </w:r>
      <w:r w:rsidRPr="002B1F3E">
        <w:t>FITS data may change because the calculated geometry of an</w:t>
      </w:r>
      <w:r>
        <w:t xml:space="preserve"> </w:t>
      </w:r>
      <w:r w:rsidRPr="002B1F3E">
        <w:t>observation has changed.  See data set version-specific sections above for significant exceptions to this general statement, i.e. changes to pipeline processing, calibration processing, and data delivered.</w:t>
      </w:r>
    </w:p>
    <w:p w14:paraId="2671FA3D" w14:textId="77777777" w:rsidR="00815CEF" w:rsidRDefault="00815CEF" w:rsidP="00815CEF">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0C1AD6DE" w14:textId="5ADBD098" w:rsidR="002B1F3E" w:rsidRDefault="002B1F3E" w:rsidP="002B1F3E">
      <w:r w:rsidRPr="002B1F3E">
        <w:t xml:space="preserve">Note that even if this is not a </w:t>
      </w:r>
      <w:r w:rsidR="002C0CA6" w:rsidRPr="002C0CA6">
        <w:t xml:space="preserve">partially processed </w:t>
      </w:r>
      <w:r w:rsidRPr="002B1F3E">
        <w:t>data set, 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5473E2C3"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xml:space="preserve">), Department of Space Operations. This SOC pipeline assembled data as FITS files from raw telemetry packets sent down by the spacecraft and populated the data labels with housekeeping and engineering </w:t>
      </w:r>
      <w:r>
        <w:lastRenderedPageBreak/>
        <w:t>values, and computed geometry parameters using SPICE kernels.  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3153C376" w:rsidR="00842B8D" w:rsidRDefault="00842B8D" w:rsidP="0068327B">
      <w:r>
        <w:t>The observations in this data set are stored in data files using standard Flexible Image Transport System (FITS) format.  Each FITS file has a corresponding detached PDS label file, named according to a common convention.  The FITS files may have image and/or table extensions. See the PDS label plus the document collection for a description of these extensions and their contents.</w:t>
      </w:r>
    </w:p>
    <w:p w14:paraId="062BB6E4" w14:textId="0054B1A7" w:rsidR="00842B8D" w:rsidRDefault="00842B8D" w:rsidP="0068327B">
      <w:r>
        <w:t xml:space="preserve">This Data section comprises the following sub-topics: </w:t>
      </w:r>
    </w:p>
    <w:p w14:paraId="59301D95" w14:textId="12D1E7A6" w:rsidR="00842B8D" w:rsidRDefault="00842B8D" w:rsidP="0068327B">
      <w:pPr>
        <w:pStyle w:val="ListParagraph"/>
        <w:numPr>
          <w:ilvl w:val="0"/>
          <w:numId w:val="11"/>
        </w:numPr>
      </w:pPr>
      <w:r>
        <w:t xml:space="preserve">Filename/Product IDs </w:t>
      </w:r>
    </w:p>
    <w:p w14:paraId="25EBC43B" w14:textId="19B07C76" w:rsidR="00842B8D" w:rsidRDefault="00842B8D" w:rsidP="0068327B">
      <w:pPr>
        <w:pStyle w:val="ListParagraph"/>
        <w:numPr>
          <w:ilvl w:val="0"/>
          <w:numId w:val="11"/>
        </w:numPr>
      </w:pPr>
      <w:r>
        <w:t xml:space="preserve">Instrument description </w:t>
      </w:r>
    </w:p>
    <w:p w14:paraId="60D3E2E0" w14:textId="5FEF23B6" w:rsidR="00842B8D" w:rsidRDefault="00842B8D" w:rsidP="0068327B">
      <w:pPr>
        <w:pStyle w:val="ListParagraph"/>
        <w:numPr>
          <w:ilvl w:val="0"/>
          <w:numId w:val="11"/>
        </w:numPr>
      </w:pPr>
      <w:r>
        <w:t>Other sources of information useful in interpreting these Data</w:t>
      </w:r>
    </w:p>
    <w:p w14:paraId="3BB3843E" w14:textId="7439E663" w:rsidR="00842B8D" w:rsidRDefault="00842B8D" w:rsidP="0068327B">
      <w:pPr>
        <w:pStyle w:val="ListParagraph"/>
        <w:numPr>
          <w:ilvl w:val="0"/>
          <w:numId w:val="11"/>
        </w:numPr>
      </w:pPr>
      <w:r>
        <w:t xml:space="preserve">Visit Description, Visit Number, and Target in the Data Labels </w:t>
      </w:r>
    </w:p>
    <w:p w14:paraId="7636BB09" w14:textId="24C1EF6D"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1D071FB3" w14:textId="297C5211" w:rsidR="00842B8D" w:rsidRDefault="00842B8D" w:rsidP="007D5F55">
      <w:pPr>
        <w:pStyle w:val="FixedWidth"/>
      </w:pPr>
      <w:r>
        <w:t xml:space="preserve">         </w:t>
      </w:r>
      <w:r w:rsidR="007D5F55">
        <w:t>mc0_0123456789_0x530_eng.fit</w:t>
      </w:r>
      <w:r>
        <w:t xml:space="preserve">                                         </w:t>
      </w:r>
    </w:p>
    <w:p w14:paraId="3557E90D" w14:textId="77777777" w:rsidR="00842B8D" w:rsidRDefault="00842B8D" w:rsidP="007D5F55">
      <w:pPr>
        <w:pStyle w:val="FixedWidth"/>
      </w:pPr>
      <w:r>
        <w:t xml:space="preserve">         ^^^ ^^^^^^^^^^ ^^^^^ ^^^\__/                                         </w:t>
      </w:r>
    </w:p>
    <w:p w14:paraId="08945518" w14:textId="77777777" w:rsidR="00842B8D" w:rsidRDefault="00842B8D" w:rsidP="007D5F55">
      <w:pPr>
        <w:pStyle w:val="FixedWidth"/>
      </w:pPr>
      <w:r>
        <w:t xml:space="preserve">         |        |       |    |  ^^                                          </w:t>
      </w:r>
    </w:p>
    <w:p w14:paraId="3D912421" w14:textId="77777777" w:rsidR="00842B8D" w:rsidRDefault="00842B8D" w:rsidP="007D5F55">
      <w:pPr>
        <w:pStyle w:val="FixedWidth"/>
      </w:pPr>
      <w:r>
        <w:t xml:space="preserve">         |        |       |    |   |                                          </w:t>
      </w:r>
    </w:p>
    <w:p w14:paraId="0423D87D" w14:textId="77777777" w:rsidR="00842B8D" w:rsidRDefault="00842B8D" w:rsidP="007D5F55">
      <w:pPr>
        <w:pStyle w:val="FixedWidth"/>
      </w:pPr>
      <w:r>
        <w:t xml:space="preserve">         |        |       |    |   +--File type (includes dot)                </w:t>
      </w:r>
    </w:p>
    <w:p w14:paraId="6E34E65C" w14:textId="77777777" w:rsidR="00842B8D" w:rsidRDefault="00842B8D" w:rsidP="007D5F55">
      <w:pPr>
        <w:pStyle w:val="FixedWidth"/>
      </w:pPr>
      <w:r>
        <w:t xml:space="preserve">         |        |       |    |      </w:t>
      </w:r>
      <w:proofErr w:type="gramStart"/>
      <w:r>
        <w:t>- .FIT</w:t>
      </w:r>
      <w:proofErr w:type="gramEnd"/>
      <w:r>
        <w:t xml:space="preserve"> for FITS file                    </w:t>
      </w:r>
    </w:p>
    <w:p w14:paraId="7E76450A" w14:textId="688B67A2" w:rsidR="00842B8D" w:rsidRDefault="00842B8D" w:rsidP="007D5F55">
      <w:pPr>
        <w:pStyle w:val="FixedWidth"/>
      </w:pPr>
      <w:r>
        <w:t xml:space="preserve">         |        |       |    |      </w:t>
      </w:r>
      <w:proofErr w:type="gramStart"/>
      <w:r>
        <w:t>- .</w:t>
      </w:r>
      <w:r w:rsidRPr="002C0CA6">
        <w:t>LBLX</w:t>
      </w:r>
      <w:proofErr w:type="gramEnd"/>
      <w:r>
        <w:t xml:space="preserve"> for PDS label                   </w:t>
      </w:r>
    </w:p>
    <w:p w14:paraId="1A4386F2" w14:textId="250FC1D2" w:rsidR="00842B8D" w:rsidRDefault="00842B8D" w:rsidP="007D5F55">
      <w:pPr>
        <w:pStyle w:val="FixedWidth"/>
      </w:pPr>
      <w:r>
        <w:t xml:space="preserve">         |        |       |    |      - not part of </w:t>
      </w:r>
      <w:r w:rsidR="007D5F55">
        <w:t>LID</w:t>
      </w:r>
      <w:r>
        <w:t xml:space="preserve">                </w:t>
      </w:r>
      <w:r w:rsidR="007D5F55">
        <w:t xml:space="preserve">       </w:t>
      </w:r>
    </w:p>
    <w:p w14:paraId="2B9CC490" w14:textId="77777777" w:rsidR="00842B8D" w:rsidRDefault="00842B8D" w:rsidP="007D5F55">
      <w:pPr>
        <w:pStyle w:val="FixedWidth"/>
      </w:pPr>
      <w:r>
        <w:t xml:space="preserve">         |        |       |    |                                              </w:t>
      </w:r>
    </w:p>
    <w:p w14:paraId="382D8934" w14:textId="77777777" w:rsidR="00842B8D" w:rsidRDefault="00842B8D" w:rsidP="007D5F55">
      <w:pPr>
        <w:pStyle w:val="FixedWidth"/>
      </w:pPr>
      <w:r>
        <w:t xml:space="preserve">         |        |       |    +--ENG for CODMAC Level 2 data                 </w:t>
      </w:r>
    </w:p>
    <w:p w14:paraId="45F54EE8" w14:textId="77777777" w:rsidR="00842B8D" w:rsidRDefault="00842B8D" w:rsidP="007D5F55">
      <w:pPr>
        <w:pStyle w:val="FixedWidth"/>
      </w:pPr>
      <w:r>
        <w:t xml:space="preserve">         |        |       |       SCI for CODMAC Level 3 data                 </w:t>
      </w:r>
    </w:p>
    <w:p w14:paraId="6EE0EAE7" w14:textId="77777777" w:rsidR="00842B8D" w:rsidRDefault="00842B8D" w:rsidP="007D5F55">
      <w:pPr>
        <w:pStyle w:val="FixedWidth"/>
      </w:pPr>
      <w:r>
        <w:t xml:space="preserve">         |        |       |                                                   </w:t>
      </w:r>
    </w:p>
    <w:p w14:paraId="45A08AD7" w14:textId="77777777" w:rsidR="00842B8D" w:rsidRDefault="00842B8D" w:rsidP="007D5F55">
      <w:pPr>
        <w:pStyle w:val="FixedWidth"/>
      </w:pPr>
      <w:r>
        <w:t xml:space="preserve">         |        |       +--Application ID (</w:t>
      </w:r>
      <w:proofErr w:type="spellStart"/>
      <w:r>
        <w:t>ApID</w:t>
      </w:r>
      <w:proofErr w:type="spellEnd"/>
      <w:r>
        <w:t xml:space="preserve">) of the telemetry data      </w:t>
      </w:r>
    </w:p>
    <w:p w14:paraId="3AFB3BBD" w14:textId="77777777" w:rsidR="00842B8D" w:rsidRDefault="00842B8D" w:rsidP="007D5F55">
      <w:pPr>
        <w:pStyle w:val="FixedWidth"/>
      </w:pPr>
      <w:r>
        <w:t xml:space="preserve">         |        |          packet from which the data come                  </w:t>
      </w:r>
    </w:p>
    <w:p w14:paraId="532F8F23" w14:textId="77777777" w:rsidR="00842B8D" w:rsidRDefault="00842B8D" w:rsidP="007D5F55">
      <w:pPr>
        <w:pStyle w:val="FixedWidth"/>
      </w:pPr>
      <w:r>
        <w:t xml:space="preserve">         |        |          N.B. </w:t>
      </w:r>
      <w:proofErr w:type="spellStart"/>
      <w:r>
        <w:t>ApIDs</w:t>
      </w:r>
      <w:proofErr w:type="spellEnd"/>
      <w:r>
        <w:t xml:space="preserve"> are case-insensitive                  </w:t>
      </w:r>
    </w:p>
    <w:p w14:paraId="62930482" w14:textId="77777777" w:rsidR="00842B8D" w:rsidRDefault="00842B8D" w:rsidP="007D5F55">
      <w:pPr>
        <w:pStyle w:val="FixedWidth"/>
      </w:pPr>
      <w:r>
        <w:t xml:space="preserve">         |        |                                                           </w:t>
      </w:r>
    </w:p>
    <w:p w14:paraId="3D20E46A" w14:textId="77777777" w:rsidR="00842B8D" w:rsidRDefault="00842B8D" w:rsidP="007D5F55">
      <w:pPr>
        <w:pStyle w:val="FixedWidth"/>
      </w:pPr>
      <w:r>
        <w:t xml:space="preserve">         |        +--MET (Mission Event Time) i.e. Spacecraft Clock           </w:t>
      </w:r>
    </w:p>
    <w:p w14:paraId="31E793A5" w14:textId="77777777" w:rsidR="00842B8D" w:rsidRDefault="00842B8D" w:rsidP="007D5F55">
      <w:pPr>
        <w:pStyle w:val="FixedWidth"/>
      </w:pPr>
      <w:r>
        <w:t xml:space="preserve">         |                                                                    </w:t>
      </w:r>
    </w:p>
    <w:p w14:paraId="1C17F251" w14:textId="77777777" w:rsidR="00842B8D" w:rsidRDefault="00842B8D" w:rsidP="007D5F55">
      <w:pPr>
        <w:pStyle w:val="FixedWidth"/>
      </w:pPr>
      <w:r>
        <w:t xml:space="preserve">         +--Instrument designator                                             </w:t>
      </w:r>
    </w:p>
    <w:p w14:paraId="5DB7CAF1" w14:textId="77777777" w:rsidR="00842B8D" w:rsidRDefault="00842B8D" w:rsidP="007D5F55">
      <w:pPr>
        <w:pStyle w:val="FixedWidth"/>
      </w:pPr>
      <w:r>
        <w:t xml:space="preserve">                                                                              </w:t>
      </w:r>
    </w:p>
    <w:p w14:paraId="5CD3D9ED" w14:textId="0BF81365" w:rsidR="005E744A" w:rsidRPr="007D5F55" w:rsidRDefault="005E744A" w:rsidP="00472EDE">
      <w:pPr>
        <w:pStyle w:val="Heading3"/>
      </w:pPr>
      <w:r>
        <w:lastRenderedPageBreak/>
        <w:t>I</w:t>
      </w:r>
      <w:r w:rsidR="00842B8D">
        <w:t>nstrument designator</w:t>
      </w:r>
      <w:r w:rsidR="007D5F55">
        <w:t>:</w:t>
      </w:r>
      <w:r w:rsidR="00842B8D">
        <w:rPr>
          <w:rFonts w:ascii="Courier" w:hAnsi="Courier" w:cs="Courier"/>
          <w:color w:val="000000"/>
          <w:sz w:val="20"/>
          <w:szCs w:val="20"/>
        </w:rPr>
        <w:t xml:space="preserve"> </w:t>
      </w:r>
    </w:p>
    <w:tbl>
      <w:tblPr>
        <w:tblStyle w:val="TableGrid"/>
        <w:tblW w:w="0" w:type="auto"/>
        <w:tblInd w:w="1129" w:type="dxa"/>
        <w:tblLook w:val="04A0" w:firstRow="1" w:lastRow="0" w:firstColumn="1" w:lastColumn="0" w:noHBand="0" w:noVBand="1"/>
      </w:tblPr>
      <w:tblGrid>
        <w:gridCol w:w="1701"/>
        <w:gridCol w:w="6520"/>
      </w:tblGrid>
      <w:tr w:rsidR="007D5F55" w:rsidRPr="007D5F55" w14:paraId="6FE83024" w14:textId="77777777" w:rsidTr="007D5F55">
        <w:tc>
          <w:tcPr>
            <w:tcW w:w="1701" w:type="dxa"/>
          </w:tcPr>
          <w:p w14:paraId="185C78A4" w14:textId="17F4E1D2" w:rsidR="007D5F55" w:rsidRPr="007D5F55" w:rsidRDefault="007D5F55" w:rsidP="00472EDE">
            <w:pPr>
              <w:keepNext/>
              <w:keepLines/>
              <w:jc w:val="center"/>
              <w:rPr>
                <w:rFonts w:ascii="Courier" w:hAnsi="Courier" w:cs="Courier"/>
                <w:b/>
                <w:bCs/>
                <w:color w:val="000000"/>
                <w:sz w:val="20"/>
                <w:szCs w:val="20"/>
              </w:rPr>
            </w:pPr>
            <w:r w:rsidRPr="007D5F55">
              <w:rPr>
                <w:rFonts w:ascii="Courier" w:hAnsi="Courier" w:cs="Courier"/>
                <w:b/>
                <w:bCs/>
                <w:color w:val="000000"/>
                <w:sz w:val="20"/>
                <w:szCs w:val="20"/>
              </w:rPr>
              <w:t>Instrument Design</w:t>
            </w:r>
          </w:p>
        </w:tc>
        <w:tc>
          <w:tcPr>
            <w:tcW w:w="6520" w:type="dxa"/>
          </w:tcPr>
          <w:p w14:paraId="0204F2E1" w14:textId="77777777" w:rsidR="007D5F55" w:rsidRPr="007D5F55" w:rsidRDefault="007D5F55" w:rsidP="00472EDE">
            <w:pPr>
              <w:keepNext/>
              <w:keepLines/>
              <w:rPr>
                <w:rFonts w:ascii="Courier" w:hAnsi="Courier" w:cs="Courier"/>
                <w:b/>
                <w:bCs/>
                <w:color w:val="000000"/>
                <w:sz w:val="20"/>
                <w:szCs w:val="20"/>
              </w:rPr>
            </w:pPr>
          </w:p>
          <w:p w14:paraId="2E8CF037" w14:textId="4F4415CB" w:rsidR="007D5F55" w:rsidRPr="007D5F55" w:rsidRDefault="007D5F55" w:rsidP="00472EDE">
            <w:pPr>
              <w:keepNext/>
              <w:keepLines/>
              <w:rPr>
                <w:rFonts w:ascii="Courier" w:hAnsi="Courier" w:cs="Courier"/>
                <w:b/>
                <w:bCs/>
                <w:color w:val="000000"/>
                <w:sz w:val="20"/>
                <w:szCs w:val="20"/>
              </w:rPr>
            </w:pPr>
            <w:r w:rsidRPr="007D5F55">
              <w:rPr>
                <w:rFonts w:ascii="Courier" w:hAnsi="Courier" w:cs="Courier"/>
                <w:b/>
                <w:bCs/>
                <w:color w:val="000000"/>
                <w:sz w:val="20"/>
                <w:szCs w:val="20"/>
              </w:rPr>
              <w:t>Description</w:t>
            </w:r>
          </w:p>
        </w:tc>
      </w:tr>
      <w:tr w:rsidR="007D5F55" w:rsidRPr="007D5F55" w14:paraId="75BB725E" w14:textId="77777777" w:rsidTr="007D5F55">
        <w:tc>
          <w:tcPr>
            <w:tcW w:w="1701" w:type="dxa"/>
          </w:tcPr>
          <w:p w14:paraId="398BBDD4" w14:textId="1E79243B"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MC0</w:t>
            </w:r>
          </w:p>
        </w:tc>
        <w:tc>
          <w:tcPr>
            <w:tcW w:w="6520" w:type="dxa"/>
          </w:tcPr>
          <w:p w14:paraId="40FE4575" w14:textId="6512492C"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Color TDI, Red filter</w:t>
            </w:r>
          </w:p>
        </w:tc>
      </w:tr>
      <w:tr w:rsidR="007D5F55" w:rsidRPr="007D5F55" w14:paraId="1B9E098E" w14:textId="77777777" w:rsidTr="007D5F55">
        <w:tc>
          <w:tcPr>
            <w:tcW w:w="1701" w:type="dxa"/>
          </w:tcPr>
          <w:p w14:paraId="331F6A53" w14:textId="5FAB65BC"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MC1</w:t>
            </w:r>
          </w:p>
        </w:tc>
        <w:tc>
          <w:tcPr>
            <w:tcW w:w="6520" w:type="dxa"/>
          </w:tcPr>
          <w:p w14:paraId="573EB476" w14:textId="01B91B12"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Color TDI, Blue filter</w:t>
            </w:r>
          </w:p>
        </w:tc>
      </w:tr>
      <w:tr w:rsidR="007D5F55" w:rsidRPr="007D5F55" w14:paraId="4C23E133" w14:textId="77777777" w:rsidTr="007D5F55">
        <w:tc>
          <w:tcPr>
            <w:tcW w:w="1701" w:type="dxa"/>
          </w:tcPr>
          <w:p w14:paraId="18E15BA3" w14:textId="136D9AF7"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MC2</w:t>
            </w:r>
          </w:p>
        </w:tc>
        <w:tc>
          <w:tcPr>
            <w:tcW w:w="6520" w:type="dxa"/>
          </w:tcPr>
          <w:p w14:paraId="188547E5" w14:textId="0CF9C55C"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Color TDI, Near-InfraRed (NIR) filter</w:t>
            </w:r>
          </w:p>
        </w:tc>
      </w:tr>
      <w:tr w:rsidR="007D5F55" w:rsidRPr="007D5F55" w14:paraId="7ED03162" w14:textId="77777777" w:rsidTr="007D5F55">
        <w:tc>
          <w:tcPr>
            <w:tcW w:w="1701" w:type="dxa"/>
          </w:tcPr>
          <w:p w14:paraId="17834689" w14:textId="710AF108"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MC3</w:t>
            </w:r>
          </w:p>
        </w:tc>
        <w:tc>
          <w:tcPr>
            <w:tcW w:w="6520" w:type="dxa"/>
          </w:tcPr>
          <w:p w14:paraId="2235A38E" w14:textId="2F52C2F5"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Color TDI, Methane (CH4) filter</w:t>
            </w:r>
          </w:p>
        </w:tc>
      </w:tr>
      <w:tr w:rsidR="007D5F55" w:rsidRPr="007D5F55" w14:paraId="5CDEC3F5" w14:textId="77777777" w:rsidTr="007D5F55">
        <w:tc>
          <w:tcPr>
            <w:tcW w:w="1701" w:type="dxa"/>
          </w:tcPr>
          <w:p w14:paraId="140382A7" w14:textId="2F2D4579"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MP1</w:t>
            </w:r>
          </w:p>
        </w:tc>
        <w:tc>
          <w:tcPr>
            <w:tcW w:w="6520" w:type="dxa"/>
          </w:tcPr>
          <w:p w14:paraId="65B7F27E" w14:textId="6AFAF3B3"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Panchromatic TDI CCD 1</w:t>
            </w:r>
          </w:p>
        </w:tc>
      </w:tr>
      <w:tr w:rsidR="007D5F55" w:rsidRPr="007D5F55" w14:paraId="2C0B01CA" w14:textId="77777777" w:rsidTr="007D5F55">
        <w:tc>
          <w:tcPr>
            <w:tcW w:w="1701" w:type="dxa"/>
          </w:tcPr>
          <w:p w14:paraId="69107554" w14:textId="7D0E839A"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MP2</w:t>
            </w:r>
          </w:p>
        </w:tc>
        <w:tc>
          <w:tcPr>
            <w:tcW w:w="6520" w:type="dxa"/>
          </w:tcPr>
          <w:p w14:paraId="377203DD" w14:textId="168E38EB"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Panchromatic TDI CCD 2</w:t>
            </w:r>
          </w:p>
        </w:tc>
      </w:tr>
      <w:tr w:rsidR="007D5F55" w:rsidRPr="007D5F55" w14:paraId="0285C323" w14:textId="77777777" w:rsidTr="007D5F55">
        <w:tc>
          <w:tcPr>
            <w:tcW w:w="1701" w:type="dxa"/>
          </w:tcPr>
          <w:p w14:paraId="3D506751" w14:textId="74CBF35C" w:rsidR="007D5F55" w:rsidRPr="007D5F55" w:rsidRDefault="007D5F55" w:rsidP="00472EDE">
            <w:pPr>
              <w:keepNext/>
              <w:keepLines/>
              <w:jc w:val="center"/>
              <w:rPr>
                <w:rFonts w:ascii="Courier" w:hAnsi="Courier" w:cs="Courier"/>
                <w:color w:val="000000"/>
                <w:sz w:val="20"/>
                <w:szCs w:val="20"/>
              </w:rPr>
            </w:pPr>
            <w:r w:rsidRPr="007D5F55">
              <w:rPr>
                <w:rFonts w:ascii="Courier" w:hAnsi="Courier" w:cs="Courier"/>
                <w:color w:val="000000"/>
                <w:sz w:val="20"/>
                <w:szCs w:val="20"/>
              </w:rPr>
              <w:t>MPF</w:t>
            </w:r>
          </w:p>
        </w:tc>
        <w:tc>
          <w:tcPr>
            <w:tcW w:w="6520" w:type="dxa"/>
          </w:tcPr>
          <w:p w14:paraId="50986C76" w14:textId="0C88FD14" w:rsidR="007D5F55" w:rsidRPr="007D5F55" w:rsidRDefault="007D5F55" w:rsidP="00472EDE">
            <w:pPr>
              <w:keepNext/>
              <w:keepLines/>
              <w:rPr>
                <w:rFonts w:ascii="Courier" w:hAnsi="Courier" w:cs="Courier"/>
                <w:color w:val="000000"/>
                <w:sz w:val="20"/>
                <w:szCs w:val="20"/>
              </w:rPr>
            </w:pPr>
            <w:r w:rsidRPr="007D5F55">
              <w:rPr>
                <w:rFonts w:ascii="Courier" w:hAnsi="Courier" w:cs="Courier"/>
                <w:color w:val="000000"/>
                <w:sz w:val="20"/>
                <w:szCs w:val="20"/>
              </w:rPr>
              <w:t>MVIC, Panchromatic frame (5024 pixels)</w:t>
            </w:r>
          </w:p>
        </w:tc>
      </w:tr>
    </w:tbl>
    <w:p w14:paraId="38D686AC" w14:textId="77777777" w:rsidR="007D5F55" w:rsidRDefault="007D5F55" w:rsidP="00472EDE">
      <w:pPr>
        <w:pStyle w:val="FixedWidth"/>
        <w:keepNext/>
        <w:keepLines/>
      </w:pPr>
    </w:p>
    <w:p w14:paraId="17B06847" w14:textId="37936A09" w:rsidR="00842B8D" w:rsidRDefault="00472EDE" w:rsidP="00472EDE">
      <w:pPr>
        <w:keepNext/>
        <w:keepLines/>
      </w:pPr>
      <w:r>
        <w:t xml:space="preserve">See SOC Instrument Interface Control Document (ICD) within the PDS for more details (PDS4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w:t>
      </w:r>
    </w:p>
    <w:p w14:paraId="0F6F20EC" w14:textId="77777777" w:rsidR="00472EDE" w:rsidRDefault="00472EDE" w:rsidP="00472EDE">
      <w:pPr>
        <w:pStyle w:val="Heading3"/>
        <w:rPr>
          <w:rFonts w:asciiTheme="minorHAnsi" w:hAnsiTheme="minorHAnsi" w:cstheme="minorHAnsi"/>
          <w:color w:val="000000"/>
        </w:rPr>
      </w:pPr>
      <w:r>
        <w:rPr>
          <w:rFonts w:asciiTheme="minorHAnsi" w:hAnsiTheme="minorHAnsi" w:cstheme="minorHAnsi"/>
          <w:color w:val="000000"/>
        </w:rPr>
        <w:t>Mission Event Time (MET)</w:t>
      </w:r>
    </w:p>
    <w:p w14:paraId="354EB029" w14:textId="77777777" w:rsidR="00472EDE" w:rsidRDefault="00472EDE" w:rsidP="00472ED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p>
    <w:p w14:paraId="26C8F81A" w14:textId="77777777" w:rsidR="00472EDE" w:rsidRDefault="00472EDE" w:rsidP="00472EDE">
      <w:pPr>
        <w:pStyle w:val="ListParagraph"/>
        <w:numPr>
          <w:ilvl w:val="0"/>
          <w:numId w:val="2"/>
        </w:numPr>
      </w:pPr>
      <w:proofErr w:type="spellStart"/>
      <w:r>
        <w:t>start_date_</w:t>
      </w:r>
      <w:proofErr w:type="gramStart"/>
      <w:r>
        <w:t>time</w:t>
      </w:r>
      <w:proofErr w:type="spellEnd"/>
      <w:proofErr w:type="gramEnd"/>
    </w:p>
    <w:p w14:paraId="06E2C3CF" w14:textId="77777777" w:rsidR="00472EDE" w:rsidRDefault="00472EDE" w:rsidP="00472EDE">
      <w:pPr>
        <w:pStyle w:val="ListParagraph"/>
        <w:numPr>
          <w:ilvl w:val="0"/>
          <w:numId w:val="2"/>
        </w:numPr>
      </w:pPr>
      <w:proofErr w:type="spellStart"/>
      <w:r>
        <w:t>stop_date_</w:t>
      </w:r>
      <w:proofErr w:type="gramStart"/>
      <w:r>
        <w:t>time</w:t>
      </w:r>
      <w:proofErr w:type="spellEnd"/>
      <w:proofErr w:type="gramEnd"/>
    </w:p>
    <w:p w14:paraId="447E7ED1" w14:textId="77777777" w:rsidR="00472EDE" w:rsidRDefault="00472EDE" w:rsidP="00472EDE">
      <w:pPr>
        <w:pStyle w:val="ListParagraph"/>
        <w:numPr>
          <w:ilvl w:val="0"/>
          <w:numId w:val="2"/>
        </w:numPr>
      </w:pPr>
      <w:proofErr w:type="spellStart"/>
      <w:r>
        <w:t>start_clock_</w:t>
      </w:r>
      <w:proofErr w:type="gramStart"/>
      <w:r>
        <w:t>count</w:t>
      </w:r>
      <w:proofErr w:type="spellEnd"/>
      <w:proofErr w:type="gramEnd"/>
    </w:p>
    <w:p w14:paraId="43D3EE9E" w14:textId="77777777" w:rsidR="00472EDE" w:rsidRDefault="00472EDE" w:rsidP="00472EDE">
      <w:pPr>
        <w:pStyle w:val="ListParagraph"/>
        <w:numPr>
          <w:ilvl w:val="0"/>
          <w:numId w:val="2"/>
        </w:numPr>
      </w:pPr>
      <w:proofErr w:type="spellStart"/>
      <w:r>
        <w:t>stop_clock_</w:t>
      </w:r>
      <w:proofErr w:type="gramStart"/>
      <w:r>
        <w:t>count</w:t>
      </w:r>
      <w:proofErr w:type="spellEnd"/>
      <w:proofErr w:type="gramEnd"/>
    </w:p>
    <w:p w14:paraId="2F21B6CB" w14:textId="77777777" w:rsidR="00472EDE" w:rsidRDefault="00472EDE" w:rsidP="00472EDE">
      <w:pPr>
        <w:pStyle w:val="Heading3"/>
      </w:pPr>
      <w:r>
        <w:t>Application ID (</w:t>
      </w:r>
      <w:proofErr w:type="spellStart"/>
      <w:r>
        <w:t>ApID</w:t>
      </w:r>
      <w:proofErr w:type="spellEnd"/>
      <w:r>
        <w:t>)</w:t>
      </w:r>
    </w:p>
    <w:p w14:paraId="3B5411CF" w14:textId="5D530D07" w:rsidR="00842B8D" w:rsidRPr="007D5F55" w:rsidRDefault="00842B8D" w:rsidP="002B1F3E">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421" w:type="dxa"/>
        <w:tblLook w:val="04A0" w:firstRow="1" w:lastRow="0" w:firstColumn="1" w:lastColumn="0" w:noHBand="0" w:noVBand="1"/>
      </w:tblPr>
      <w:tblGrid>
        <w:gridCol w:w="1134"/>
        <w:gridCol w:w="7795"/>
      </w:tblGrid>
      <w:tr w:rsidR="007D5F55" w:rsidRPr="007D5F55" w14:paraId="61F7BFB4" w14:textId="77777777" w:rsidTr="007D5F55">
        <w:tc>
          <w:tcPr>
            <w:tcW w:w="1134" w:type="dxa"/>
          </w:tcPr>
          <w:p w14:paraId="16AFA636" w14:textId="77777777" w:rsidR="007D5F55" w:rsidRPr="007D5F55" w:rsidRDefault="007D5F55" w:rsidP="007D5F55">
            <w:pPr>
              <w:jc w:val="center"/>
              <w:rPr>
                <w:rFonts w:ascii="Courier" w:hAnsi="Courier" w:cs="Courier"/>
                <w:b/>
                <w:bCs/>
                <w:color w:val="000000"/>
                <w:sz w:val="20"/>
                <w:szCs w:val="20"/>
              </w:rPr>
            </w:pPr>
            <w:proofErr w:type="spellStart"/>
            <w:r w:rsidRPr="007D5F55">
              <w:rPr>
                <w:rFonts w:ascii="Courier" w:hAnsi="Courier" w:cs="Courier"/>
                <w:b/>
                <w:bCs/>
                <w:color w:val="000000"/>
                <w:sz w:val="20"/>
                <w:szCs w:val="20"/>
              </w:rPr>
              <w:t>ApIDs</w:t>
            </w:r>
            <w:proofErr w:type="spellEnd"/>
          </w:p>
        </w:tc>
        <w:tc>
          <w:tcPr>
            <w:tcW w:w="7795" w:type="dxa"/>
          </w:tcPr>
          <w:p w14:paraId="6B882B73" w14:textId="0AB4D240" w:rsidR="007D5F55" w:rsidRPr="007D5F55" w:rsidRDefault="007D5F55" w:rsidP="001715D7">
            <w:pPr>
              <w:rPr>
                <w:rFonts w:ascii="Courier" w:hAnsi="Courier" w:cs="Courier"/>
                <w:b/>
                <w:bCs/>
                <w:color w:val="000000"/>
                <w:sz w:val="20"/>
                <w:szCs w:val="20"/>
              </w:rPr>
            </w:pPr>
            <w:r w:rsidRPr="007D5F55">
              <w:rPr>
                <w:rFonts w:ascii="Courier" w:hAnsi="Courier" w:cs="Courier"/>
                <w:b/>
                <w:bCs/>
                <w:color w:val="000000"/>
                <w:sz w:val="20"/>
                <w:szCs w:val="20"/>
              </w:rPr>
              <w:t>Data product description/Prefix(es)</w:t>
            </w:r>
          </w:p>
        </w:tc>
      </w:tr>
      <w:tr w:rsidR="007D5F55" w:rsidRPr="007D5F55" w14:paraId="61BDFABC" w14:textId="77777777" w:rsidTr="007D5F55">
        <w:tc>
          <w:tcPr>
            <w:tcW w:w="1134" w:type="dxa"/>
          </w:tcPr>
          <w:p w14:paraId="7882500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0x530</w:t>
            </w:r>
          </w:p>
        </w:tc>
        <w:tc>
          <w:tcPr>
            <w:tcW w:w="7795" w:type="dxa"/>
          </w:tcPr>
          <w:p w14:paraId="3A441A9E" w14:textId="337278B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1)/MP</w:t>
            </w:r>
            <w:proofErr w:type="gramStart"/>
            <w:r w:rsidRPr="007D5F55">
              <w:rPr>
                <w:rFonts w:ascii="Courier" w:hAnsi="Courier" w:cs="Courier"/>
                <w:color w:val="000000"/>
                <w:sz w:val="20"/>
                <w:szCs w:val="20"/>
              </w:rPr>
              <w:t>1,MP2</w:t>
            </w:r>
            <w:proofErr w:type="gramEnd"/>
          </w:p>
        </w:tc>
      </w:tr>
      <w:tr w:rsidR="007D5F55" w:rsidRPr="007D5F55" w14:paraId="34D805D9" w14:textId="77777777" w:rsidTr="007D5F55">
        <w:tc>
          <w:tcPr>
            <w:tcW w:w="1134" w:type="dxa"/>
          </w:tcPr>
          <w:p w14:paraId="5048E83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0x53f</w:t>
            </w:r>
          </w:p>
        </w:tc>
        <w:tc>
          <w:tcPr>
            <w:tcW w:w="7795" w:type="dxa"/>
          </w:tcPr>
          <w:p w14:paraId="18028C96" w14:textId="0C0111B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2)/MP</w:t>
            </w:r>
            <w:proofErr w:type="gramStart"/>
            <w:r w:rsidRPr="007D5F55">
              <w:rPr>
                <w:rFonts w:ascii="Courier" w:hAnsi="Courier" w:cs="Courier"/>
                <w:color w:val="000000"/>
                <w:sz w:val="20"/>
                <w:szCs w:val="20"/>
              </w:rPr>
              <w:t>1,MP2</w:t>
            </w:r>
            <w:proofErr w:type="gramEnd"/>
          </w:p>
        </w:tc>
      </w:tr>
      <w:tr w:rsidR="007D5F55" w:rsidRPr="007D5F55" w14:paraId="4831F24B" w14:textId="77777777" w:rsidTr="007D5F55">
        <w:tc>
          <w:tcPr>
            <w:tcW w:w="1134" w:type="dxa"/>
          </w:tcPr>
          <w:p w14:paraId="5E6527E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0x531</w:t>
            </w:r>
          </w:p>
        </w:tc>
        <w:tc>
          <w:tcPr>
            <w:tcW w:w="7795" w:type="dxa"/>
          </w:tcPr>
          <w:p w14:paraId="69B7B89B" w14:textId="201D4A2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1)/MP</w:t>
            </w:r>
            <w:proofErr w:type="gramStart"/>
            <w:r w:rsidRPr="007D5F55">
              <w:rPr>
                <w:rFonts w:ascii="Courier" w:hAnsi="Courier" w:cs="Courier"/>
                <w:color w:val="000000"/>
                <w:sz w:val="20"/>
                <w:szCs w:val="20"/>
              </w:rPr>
              <w:t>1,MP2</w:t>
            </w:r>
            <w:proofErr w:type="gramEnd"/>
          </w:p>
        </w:tc>
      </w:tr>
      <w:tr w:rsidR="007D5F55" w:rsidRPr="007D5F55" w14:paraId="396838F8" w14:textId="77777777" w:rsidTr="007D5F55">
        <w:tc>
          <w:tcPr>
            <w:tcW w:w="1134" w:type="dxa"/>
          </w:tcPr>
          <w:p w14:paraId="3F28F4D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0x540</w:t>
            </w:r>
          </w:p>
        </w:tc>
        <w:tc>
          <w:tcPr>
            <w:tcW w:w="7795" w:type="dxa"/>
          </w:tcPr>
          <w:p w14:paraId="2146EFBF" w14:textId="0182C0BC"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2)/MP</w:t>
            </w:r>
            <w:proofErr w:type="gramStart"/>
            <w:r w:rsidRPr="007D5F55">
              <w:rPr>
                <w:rFonts w:ascii="Courier" w:hAnsi="Courier" w:cs="Courier"/>
                <w:color w:val="000000"/>
                <w:sz w:val="20"/>
                <w:szCs w:val="20"/>
              </w:rPr>
              <w:t>1,MP2</w:t>
            </w:r>
            <w:proofErr w:type="gramEnd"/>
          </w:p>
        </w:tc>
      </w:tr>
      <w:tr w:rsidR="007D5F55" w:rsidRPr="007D5F55" w14:paraId="2CF584A0" w14:textId="77777777" w:rsidTr="007D5F55">
        <w:tc>
          <w:tcPr>
            <w:tcW w:w="1134" w:type="dxa"/>
          </w:tcPr>
          <w:p w14:paraId="6E5E5FF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0x532</w:t>
            </w:r>
          </w:p>
        </w:tc>
        <w:tc>
          <w:tcPr>
            <w:tcW w:w="7795" w:type="dxa"/>
          </w:tcPr>
          <w:p w14:paraId="3594EA83" w14:textId="7CF5684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1)/MP</w:t>
            </w:r>
            <w:proofErr w:type="gramStart"/>
            <w:r w:rsidRPr="007D5F55">
              <w:rPr>
                <w:rFonts w:ascii="Courier" w:hAnsi="Courier" w:cs="Courier"/>
                <w:color w:val="000000"/>
                <w:sz w:val="20"/>
                <w:szCs w:val="20"/>
              </w:rPr>
              <w:t>1,MP2</w:t>
            </w:r>
            <w:proofErr w:type="gramEnd"/>
          </w:p>
        </w:tc>
      </w:tr>
      <w:tr w:rsidR="007D5F55" w:rsidRPr="007D5F55" w14:paraId="473EB237" w14:textId="77777777" w:rsidTr="007D5F55">
        <w:tc>
          <w:tcPr>
            <w:tcW w:w="1134" w:type="dxa"/>
          </w:tcPr>
          <w:p w14:paraId="61EDAA37"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0x541</w:t>
            </w:r>
          </w:p>
        </w:tc>
        <w:tc>
          <w:tcPr>
            <w:tcW w:w="7795" w:type="dxa"/>
          </w:tcPr>
          <w:p w14:paraId="75A7F3BE" w14:textId="5C0936D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2)/MP</w:t>
            </w:r>
            <w:proofErr w:type="gramStart"/>
            <w:r w:rsidRPr="007D5F55">
              <w:rPr>
                <w:rFonts w:ascii="Courier" w:hAnsi="Courier" w:cs="Courier"/>
                <w:color w:val="000000"/>
                <w:sz w:val="20"/>
                <w:szCs w:val="20"/>
              </w:rPr>
              <w:t>1,MP2</w:t>
            </w:r>
            <w:proofErr w:type="gramEnd"/>
          </w:p>
        </w:tc>
      </w:tr>
      <w:tr w:rsidR="007D5F55" w:rsidRPr="007D5F55" w14:paraId="7FA3B6D0" w14:textId="77777777" w:rsidTr="007D5F55">
        <w:tc>
          <w:tcPr>
            <w:tcW w:w="1134" w:type="dxa"/>
          </w:tcPr>
          <w:p w14:paraId="4B47BAED"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0x533</w:t>
            </w:r>
          </w:p>
        </w:tc>
        <w:tc>
          <w:tcPr>
            <w:tcW w:w="7795" w:type="dxa"/>
          </w:tcPr>
          <w:p w14:paraId="19DAF2DD" w14:textId="052FA8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B1C9107" w14:textId="77777777" w:rsidTr="007D5F55">
        <w:tc>
          <w:tcPr>
            <w:tcW w:w="1134" w:type="dxa"/>
          </w:tcPr>
          <w:p w14:paraId="46A9420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0x542</w:t>
            </w:r>
          </w:p>
        </w:tc>
        <w:tc>
          <w:tcPr>
            <w:tcW w:w="7795" w:type="dxa"/>
          </w:tcPr>
          <w:p w14:paraId="6657A332" w14:textId="4EC8BB5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60544418" w14:textId="77777777" w:rsidTr="007D5F55">
        <w:tc>
          <w:tcPr>
            <w:tcW w:w="1134" w:type="dxa"/>
          </w:tcPr>
          <w:p w14:paraId="21F4878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0x534</w:t>
            </w:r>
          </w:p>
        </w:tc>
        <w:tc>
          <w:tcPr>
            <w:tcW w:w="7795" w:type="dxa"/>
          </w:tcPr>
          <w:p w14:paraId="3D00BCB5"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8831383" w14:textId="77777777" w:rsidTr="007D5F55">
        <w:tc>
          <w:tcPr>
            <w:tcW w:w="1134" w:type="dxa"/>
          </w:tcPr>
          <w:p w14:paraId="1BC52C7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0x543</w:t>
            </w:r>
          </w:p>
        </w:tc>
        <w:tc>
          <w:tcPr>
            <w:tcW w:w="7795" w:type="dxa"/>
          </w:tcPr>
          <w:p w14:paraId="76482367"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36F25100" w14:textId="77777777" w:rsidTr="007D5F55">
        <w:tc>
          <w:tcPr>
            <w:tcW w:w="1134" w:type="dxa"/>
          </w:tcPr>
          <w:p w14:paraId="67907469"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0x535</w:t>
            </w:r>
          </w:p>
        </w:tc>
        <w:tc>
          <w:tcPr>
            <w:tcW w:w="7795" w:type="dxa"/>
          </w:tcPr>
          <w:p w14:paraId="2BCEC899" w14:textId="52389B9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7AF29662" w14:textId="77777777" w:rsidTr="007D5F55">
        <w:tc>
          <w:tcPr>
            <w:tcW w:w="1134" w:type="dxa"/>
          </w:tcPr>
          <w:p w14:paraId="091A486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0x544</w:t>
            </w:r>
          </w:p>
        </w:tc>
        <w:tc>
          <w:tcPr>
            <w:tcW w:w="7795" w:type="dxa"/>
          </w:tcPr>
          <w:p w14:paraId="5058D510" w14:textId="239FBDC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43DCAF4" w14:textId="77777777" w:rsidTr="007D5F55">
        <w:tc>
          <w:tcPr>
            <w:tcW w:w="1134" w:type="dxa"/>
          </w:tcPr>
          <w:p w14:paraId="47802A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0x536</w:t>
            </w:r>
          </w:p>
        </w:tc>
        <w:tc>
          <w:tcPr>
            <w:tcW w:w="7795" w:type="dxa"/>
          </w:tcPr>
          <w:p w14:paraId="1ADA500D" w14:textId="404E137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03556AC4" w14:textId="77777777" w:rsidTr="007D5F55">
        <w:tc>
          <w:tcPr>
            <w:tcW w:w="1134" w:type="dxa"/>
          </w:tcPr>
          <w:p w14:paraId="119FD06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0x545</w:t>
            </w:r>
          </w:p>
        </w:tc>
        <w:tc>
          <w:tcPr>
            <w:tcW w:w="7795" w:type="dxa"/>
          </w:tcPr>
          <w:p w14:paraId="3B09D5A2" w14:textId="0302E5B9"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73D64503" w14:textId="77777777" w:rsidTr="007D5F55">
        <w:tc>
          <w:tcPr>
            <w:tcW w:w="1134" w:type="dxa"/>
          </w:tcPr>
          <w:p w14:paraId="7EED9C8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0x537</w:t>
            </w:r>
          </w:p>
        </w:tc>
        <w:tc>
          <w:tcPr>
            <w:tcW w:w="7795" w:type="dxa"/>
          </w:tcPr>
          <w:p w14:paraId="7C9B7B4D" w14:textId="7F10E99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9814B5B" w14:textId="77777777" w:rsidTr="007D5F55">
        <w:tc>
          <w:tcPr>
            <w:tcW w:w="1134" w:type="dxa"/>
          </w:tcPr>
          <w:p w14:paraId="7E2270A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0x546</w:t>
            </w:r>
          </w:p>
        </w:tc>
        <w:tc>
          <w:tcPr>
            <w:tcW w:w="7795" w:type="dxa"/>
          </w:tcPr>
          <w:p w14:paraId="0A48E4E1" w14:textId="12581D6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63B63085" w14:textId="77777777" w:rsidTr="007D5F55">
        <w:tc>
          <w:tcPr>
            <w:tcW w:w="1134" w:type="dxa"/>
          </w:tcPr>
          <w:p w14:paraId="60349DB3"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lastRenderedPageBreak/>
              <w:t>0x538</w:t>
            </w:r>
          </w:p>
        </w:tc>
        <w:tc>
          <w:tcPr>
            <w:tcW w:w="7795" w:type="dxa"/>
          </w:tcPr>
          <w:p w14:paraId="5D92CC58" w14:textId="6240319A"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4B837DA3" w14:textId="77777777" w:rsidTr="007D5F55">
        <w:tc>
          <w:tcPr>
            <w:tcW w:w="1134" w:type="dxa"/>
          </w:tcPr>
          <w:p w14:paraId="5F70556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0x547</w:t>
            </w:r>
          </w:p>
        </w:tc>
        <w:tc>
          <w:tcPr>
            <w:tcW w:w="7795" w:type="dxa"/>
          </w:tcPr>
          <w:p w14:paraId="738835C3" w14:textId="5C302B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EBDA971" w14:textId="77777777" w:rsidTr="007D5F55">
        <w:tc>
          <w:tcPr>
            <w:tcW w:w="1134" w:type="dxa"/>
          </w:tcPr>
          <w:p w14:paraId="0E77C38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0x539</w:t>
            </w:r>
          </w:p>
        </w:tc>
        <w:tc>
          <w:tcPr>
            <w:tcW w:w="7795" w:type="dxa"/>
          </w:tcPr>
          <w:p w14:paraId="23953923" w14:textId="3041F55E"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1)/MPF</w:t>
            </w:r>
          </w:p>
        </w:tc>
      </w:tr>
      <w:tr w:rsidR="007D5F55" w:rsidRPr="007D5F55" w14:paraId="66D42DA3" w14:textId="77777777" w:rsidTr="007D5F55">
        <w:tc>
          <w:tcPr>
            <w:tcW w:w="1134" w:type="dxa"/>
          </w:tcPr>
          <w:p w14:paraId="3D1A109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0x548</w:t>
            </w:r>
          </w:p>
        </w:tc>
        <w:tc>
          <w:tcPr>
            <w:tcW w:w="7795" w:type="dxa"/>
          </w:tcPr>
          <w:p w14:paraId="2BFB6811" w14:textId="396FDC3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2)/MPF</w:t>
            </w:r>
          </w:p>
        </w:tc>
      </w:tr>
      <w:tr w:rsidR="007D5F55" w:rsidRPr="007D5F55" w14:paraId="2913B0AB" w14:textId="77777777" w:rsidTr="007D5F55">
        <w:tc>
          <w:tcPr>
            <w:tcW w:w="1134" w:type="dxa"/>
          </w:tcPr>
          <w:p w14:paraId="74E7C1C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0x53a</w:t>
            </w:r>
          </w:p>
        </w:tc>
        <w:tc>
          <w:tcPr>
            <w:tcW w:w="7795" w:type="dxa"/>
          </w:tcPr>
          <w:p w14:paraId="7A01908F" w14:textId="4522F7C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1)/MPF</w:t>
            </w:r>
          </w:p>
        </w:tc>
      </w:tr>
      <w:tr w:rsidR="007D5F55" w:rsidRPr="007D5F55" w14:paraId="3AE16FE8" w14:textId="77777777" w:rsidTr="007D5F55">
        <w:tc>
          <w:tcPr>
            <w:tcW w:w="1134" w:type="dxa"/>
          </w:tcPr>
          <w:p w14:paraId="736D473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0x549</w:t>
            </w:r>
          </w:p>
        </w:tc>
        <w:tc>
          <w:tcPr>
            <w:tcW w:w="7795" w:type="dxa"/>
          </w:tcPr>
          <w:p w14:paraId="4251100C" w14:textId="1790907D"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2)/MPF</w:t>
            </w:r>
          </w:p>
        </w:tc>
      </w:tr>
      <w:tr w:rsidR="007D5F55" w:rsidRPr="007D5F55" w14:paraId="5BEB11A3" w14:textId="77777777" w:rsidTr="007D5F55">
        <w:tc>
          <w:tcPr>
            <w:tcW w:w="1134" w:type="dxa"/>
          </w:tcPr>
          <w:p w14:paraId="758EDF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0x53b</w:t>
            </w:r>
          </w:p>
        </w:tc>
        <w:tc>
          <w:tcPr>
            <w:tcW w:w="7795" w:type="dxa"/>
          </w:tcPr>
          <w:p w14:paraId="0510431B" w14:textId="58BDCB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1)/MPF</w:t>
            </w:r>
          </w:p>
        </w:tc>
      </w:tr>
      <w:tr w:rsidR="007D5F55" w:rsidRPr="007D5F55" w14:paraId="48DD4674" w14:textId="77777777" w:rsidTr="007D5F55">
        <w:tc>
          <w:tcPr>
            <w:tcW w:w="1134" w:type="dxa"/>
          </w:tcPr>
          <w:p w14:paraId="6410883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0x54a</w:t>
            </w:r>
          </w:p>
        </w:tc>
        <w:tc>
          <w:tcPr>
            <w:tcW w:w="7795" w:type="dxa"/>
          </w:tcPr>
          <w:p w14:paraId="69464BF8" w14:textId="6289C33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2)/MPF</w:t>
            </w:r>
          </w:p>
        </w:tc>
      </w:tr>
      <w:tr w:rsidR="007D5F55" w:rsidRPr="007D5F55" w14:paraId="18C9FBCD" w14:textId="77777777" w:rsidTr="007D5F55">
        <w:tc>
          <w:tcPr>
            <w:tcW w:w="1134" w:type="dxa"/>
          </w:tcPr>
          <w:p w14:paraId="6BE4B66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0x54e</w:t>
            </w:r>
          </w:p>
        </w:tc>
        <w:tc>
          <w:tcPr>
            <w:tcW w:w="7795" w:type="dxa"/>
          </w:tcPr>
          <w:p w14:paraId="4036FE63" w14:textId="2BB236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1)</w:t>
            </w:r>
          </w:p>
        </w:tc>
      </w:tr>
      <w:tr w:rsidR="007D5F55" w:rsidRPr="007D5F55" w14:paraId="62CB08D8" w14:textId="77777777" w:rsidTr="007D5F55">
        <w:tc>
          <w:tcPr>
            <w:tcW w:w="1134" w:type="dxa"/>
          </w:tcPr>
          <w:p w14:paraId="17CDA72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0x54f</w:t>
            </w:r>
          </w:p>
        </w:tc>
        <w:tc>
          <w:tcPr>
            <w:tcW w:w="7795" w:type="dxa"/>
          </w:tcPr>
          <w:p w14:paraId="4792B8DE" w14:textId="5F93E18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2)</w:t>
            </w:r>
          </w:p>
        </w:tc>
      </w:tr>
    </w:tbl>
    <w:p w14:paraId="6A1CAF72" w14:textId="3A0A465F" w:rsidR="00842B8D" w:rsidRDefault="00842B8D" w:rsidP="007D5F55">
      <w:pPr>
        <w:ind w:left="720" w:firstLine="720"/>
      </w:pPr>
      <w:r>
        <w:t xml:space="preserve">* </w:t>
      </w:r>
      <w:proofErr w:type="gramStart"/>
      <w:r>
        <w:t>as</w:t>
      </w:r>
      <w:proofErr w:type="gramEnd"/>
      <w:r>
        <w:t xml:space="preserve"> of October, 2014, 3x3 modes have not been used</w:t>
      </w:r>
    </w:p>
    <w:p w14:paraId="0433A509" w14:textId="5BE23C05" w:rsidR="00472EDE" w:rsidRDefault="00472EDE" w:rsidP="00472EDE">
      <w:r>
        <w:t xml:space="preserve">There are other </w:t>
      </w:r>
      <w:proofErr w:type="spellStart"/>
      <w:r>
        <w:t>ApIDs</w:t>
      </w:r>
      <w:proofErr w:type="spellEnd"/>
      <w:r>
        <w:t xml:space="preserve"> that contain housekeeping values and other values.  See </w:t>
      </w:r>
      <w:r w:rsidR="00F33F00">
        <w:t xml:space="preserve">the </w:t>
      </w:r>
      <w:r>
        <w:t xml:space="preserve">SOC Instrument ICD for more details: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ADDA5EF" w14:textId="48593323" w:rsidR="00472EDE" w:rsidRDefault="00472EDE" w:rsidP="00472EDE">
      <w:r>
        <w:t xml:space="preserve">Please note that not all </w:t>
      </w:r>
      <w:proofErr w:type="spellStart"/>
      <w:r>
        <w:t>ApIDs</w:t>
      </w:r>
      <w:proofErr w:type="spellEnd"/>
      <w:r>
        <w:t xml:space="preserve"> may be found in this data set.</w:t>
      </w:r>
    </w:p>
    <w:p w14:paraId="0D956E94" w14:textId="44E898BB"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0144DECB" w:rsidR="00842B8D" w:rsidRDefault="00842B8D" w:rsidP="007D5F55">
      <w:r>
        <w:t>Refer to the following files for a description of this instrument</w:t>
      </w:r>
      <w:r w:rsidR="007D5F55">
        <w:t>:</w:t>
      </w:r>
    </w:p>
    <w:p w14:paraId="67E67350" w14:textId="77777777" w:rsidR="00842B8D" w:rsidRDefault="00842B8D" w:rsidP="007D5F55">
      <w:pPr>
        <w:pStyle w:val="ListParagraph"/>
        <w:numPr>
          <w:ilvl w:val="0"/>
          <w:numId w:val="13"/>
        </w:numPr>
      </w:pPr>
      <w:r>
        <w:t xml:space="preserve">New Horizon MVIC instrument overview: </w:t>
      </w:r>
      <w:proofErr w:type="spellStart"/>
      <w:proofErr w:type="gramStart"/>
      <w:r w:rsidRPr="007D5F55">
        <w:rPr>
          <w:rStyle w:val="FixedWidthChar"/>
        </w:rPr>
        <w:t>urn:nasa</w:t>
      </w:r>
      <w:proofErr w:type="gramEnd"/>
      <w:r w:rsidRPr="007D5F55">
        <w:rPr>
          <w:rStyle w:val="FixedWidthChar"/>
        </w:rPr>
        <w:t>:pds:nh_documents:ralph:mvic_inst_overview</w:t>
      </w:r>
      <w:proofErr w:type="spellEnd"/>
    </w:p>
    <w:p w14:paraId="28A223A4" w14:textId="0E48B0F5" w:rsidR="00842B8D" w:rsidRPr="007D5F55" w:rsidRDefault="007D5F55" w:rsidP="007D5F55">
      <w:pPr>
        <w:pStyle w:val="ListParagraph"/>
        <w:numPr>
          <w:ilvl w:val="0"/>
          <w:numId w:val="13"/>
        </w:numPr>
        <w:rPr>
          <w:rStyle w:val="FixedWidthChar"/>
        </w:rPr>
      </w:pPr>
      <w:r>
        <w:t>Ralph Space Science Review (SSR) paper</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:pds:nh_documents:ralph:ralph_ssr</w:t>
      </w:r>
      <w:proofErr w:type="spellEnd"/>
    </w:p>
    <w:p w14:paraId="3BA689F6" w14:textId="1A05812F" w:rsidR="00842B8D"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p>
    <w:p w14:paraId="5BDBDE72" w14:textId="1E342F0B" w:rsidR="00842B8D" w:rsidRPr="007D5F55" w:rsidRDefault="000E3D56" w:rsidP="007D5F55">
      <w:pPr>
        <w:pStyle w:val="ListParagraph"/>
        <w:numPr>
          <w:ilvl w:val="0"/>
          <w:numId w:val="13"/>
        </w:numPr>
        <w:rPr>
          <w:rFonts w:ascii="Courier" w:hAnsi="Courier" w:cs="Courier"/>
          <w:color w:val="000000"/>
          <w:sz w:val="20"/>
          <w:szCs w:val="20"/>
        </w:rPr>
      </w:pPr>
      <w:r>
        <w:t>Ralph</w:t>
      </w:r>
      <w:r w:rsidRPr="007D5F55">
        <w:t xml:space="preserve"> </w:t>
      </w:r>
      <w:r w:rsidR="007D5F55" w:rsidRPr="007D5F55">
        <w:t>SPICE Instrument Kernel</w:t>
      </w:r>
      <w:r w:rsidR="00842B8D" w:rsidRPr="007D5F55">
        <w:t>:</w:t>
      </w:r>
      <w:r w:rsidR="00842B8D" w:rsidRPr="007D5F55">
        <w:rPr>
          <w:rFonts w:ascii="Courier" w:hAnsi="Courier" w:cs="Courier"/>
          <w:color w:val="000000"/>
          <w:sz w:val="20"/>
          <w:szCs w:val="20"/>
        </w:rPr>
        <w:t xml:space="preserve"> </w:t>
      </w:r>
      <w:proofErr w:type="gramStart"/>
      <w:r w:rsidR="00842B8D" w:rsidRPr="007D5F55">
        <w:rPr>
          <w:rStyle w:val="FixedWidthChar"/>
        </w:rPr>
        <w:t>urn:nasa</w:t>
      </w:r>
      <w:proofErr w:type="gramEnd"/>
      <w:r w:rsidR="00842B8D" w:rsidRPr="007D5F55">
        <w:rPr>
          <w:rStyle w:val="FixedWidthChar"/>
        </w:rPr>
        <w:t>:pds:nh_documents:ralph:nh_ralph_v100_ti</w:t>
      </w:r>
    </w:p>
    <w:p w14:paraId="32B1E878" w14:textId="0BCB3758" w:rsidR="00842B8D" w:rsidRDefault="00842B8D" w:rsidP="002B1F3E">
      <w:pPr>
        <w:pStyle w:val="Heading2"/>
        <w:rPr>
          <w:rFonts w:eastAsia="Courier"/>
        </w:rPr>
      </w:pPr>
      <w:r>
        <w:rPr>
          <w:rFonts w:eastAsia="Courier"/>
        </w:rPr>
        <w:t xml:space="preserve">Other sources of information useful in interpreting these Data </w:t>
      </w:r>
    </w:p>
    <w:p w14:paraId="49E3B287" w14:textId="625ED50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38CCD687" w:rsidR="007D5F55" w:rsidRPr="007D5F55" w:rsidRDefault="00C65F37" w:rsidP="007D5F55">
      <w:pPr>
        <w:pStyle w:val="ListParagraph"/>
        <w:numPr>
          <w:ilvl w:val="0"/>
          <w:numId w:val="14"/>
        </w:numPr>
        <w:rPr>
          <w:rStyle w:val="FixedWidthChar"/>
        </w:rPr>
      </w:pPr>
      <w:r>
        <w:t>Ralph</w:t>
      </w:r>
      <w:r w:rsidR="007D5F55" w:rsidRPr="007D5F55">
        <w:t xml:space="preserve"> SPICE Instrument Kernel:</w:t>
      </w:r>
      <w:r w:rsidR="007D5F55" w:rsidRPr="007D5F55">
        <w:rPr>
          <w:rFonts w:ascii="Courier" w:hAnsi="Courier" w:cs="Courier"/>
          <w:color w:val="000000"/>
          <w:sz w:val="20"/>
          <w:szCs w:val="20"/>
        </w:rPr>
        <w:t xml:space="preserve"> </w:t>
      </w:r>
      <w:proofErr w:type="gramStart"/>
      <w:r w:rsidR="007D5F55" w:rsidRPr="007D5F55">
        <w:rPr>
          <w:rStyle w:val="FixedWidthChar"/>
        </w:rPr>
        <w:t>urn:nasa</w:t>
      </w:r>
      <w:proofErr w:type="gramEnd"/>
      <w:r w:rsidR="007D5F55" w:rsidRPr="007D5F55">
        <w:rPr>
          <w:rStyle w:val="FixedWidthChar"/>
        </w:rPr>
        <w:t>:pds:nh_documents:ralph:nh_ralph_v100_ti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3BA44DEB" w:rsidR="00842B8D" w:rsidRDefault="00842B8D" w:rsidP="007D5F55">
      <w:r>
        <w:t xml:space="preserve">The observation sequences were defined in Science Activity Planning (SAP) </w:t>
      </w:r>
      <w:r w:rsidR="007D5F55">
        <w:t>documents and</w:t>
      </w:r>
      <w:r>
        <w:t xml:space="preserve"> grouped by Visit Description and Visit Number. The SAPs are spreadsheets with one Visit Description &amp; Number per row. A nominal target is also included on each row and included in the data </w:t>
      </w:r>
      <w:proofErr w:type="gramStart"/>
      <w:r>
        <w:t>labels, but</w:t>
      </w:r>
      <w:proofErr w:type="gramEnd"/>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 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w:t>
      </w:r>
      <w:r>
        <w:lastRenderedPageBreak/>
        <w:t xml:space="preserve">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 In those </w:t>
      </w:r>
      <w:proofErr w:type="gramStart"/>
      <w:r>
        <w:t>cases</w:t>
      </w:r>
      <w:proofErr w:type="gramEnd"/>
      <w:r>
        <w:t xml:space="preserve"> the PDS target purpose value is set calibration. 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Pr="007D5F55">
        <w:rPr>
          <w:rStyle w:val="FixedWidthChar"/>
        </w:rPr>
        <w:t>urn:nasa:pds:nh_documents:ralph:seq_mvic_</w:t>
      </w:r>
      <w:r w:rsidR="0088260B">
        <w:rPr>
          <w:rStyle w:val="FixedWidthChar"/>
        </w:rPr>
        <w:t>pluto</w:t>
      </w:r>
      <w:proofErr w:type="spellEnd"/>
      <w:r>
        <w:t xml:space="preserve">) to assess the possibility that there was an intended target. These two keywords are especially useful for star targets as often stars are used as part of instrument </w:t>
      </w:r>
      <w:r w:rsidR="007D5F55">
        <w:t>calibrations and</w:t>
      </w:r>
      <w:r>
        <w:t xml:space="preserve"> are included as part of the sequencing description which is captured in these keywords. </w:t>
      </w:r>
    </w:p>
    <w:p w14:paraId="0E1CA961" w14:textId="101C96A5" w:rsidR="00842B8D" w:rsidRDefault="00842B8D" w:rsidP="002B1F3E">
      <w:pPr>
        <w:pStyle w:val="Heading1"/>
        <w:rPr>
          <w:rFonts w:eastAsia="Courier"/>
        </w:rPr>
      </w:pPr>
      <w:r>
        <w:rPr>
          <w:rFonts w:eastAsia="Courier"/>
        </w:rPr>
        <w:t>Ancillary Data</w:t>
      </w:r>
    </w:p>
    <w:p w14:paraId="526324DA" w14:textId="3864BB24" w:rsidR="00842B8D" w:rsidRDefault="00842B8D" w:rsidP="007D5F55">
      <w:r>
        <w:t>The geometry items included in the data labels were computed using the SPICE kernels archived in the New Horizons SPICE data set, NH-J/P/SS-SPICE-6-V1.0</w:t>
      </w:r>
      <w:r w:rsidR="00343BF4">
        <w:t xml:space="preserve">, </w:t>
      </w:r>
      <w:hyperlink r:id="rId8" w:history="1">
        <w:r w:rsidR="00343BF4" w:rsidRPr="008F70C1">
          <w:rPr>
            <w:rStyle w:val="Hyperlink"/>
          </w:rPr>
          <w:t>https://doi.org/10.17189/1520109</w:t>
        </w:r>
      </w:hyperlink>
      <w:r w:rsidR="00343BF4">
        <w:t>.</w:t>
      </w:r>
    </w:p>
    <w:p w14:paraId="40899AD5" w14:textId="74C6DE0F" w:rsidR="00842B8D" w:rsidRDefault="00842B8D" w:rsidP="007D5F55">
      <w:r>
        <w:t xml:space="preserve">Every observation provided in this data set was taken as a part of a particular sequence. </w:t>
      </w:r>
      <w:r w:rsidR="00343BF4">
        <w:t xml:space="preserve"> A list of these sequences has been provided within the NH Ralph document collection (see PDS4 LID </w:t>
      </w:r>
      <w:proofErr w:type="spellStart"/>
      <w:proofErr w:type="gramStart"/>
      <w:r w:rsidR="00343BF4" w:rsidRPr="008947C5">
        <w:rPr>
          <w:rStyle w:val="FixedWidthChar"/>
        </w:rPr>
        <w:t>urn:nasa</w:t>
      </w:r>
      <w:proofErr w:type="gramEnd"/>
      <w:r w:rsidR="00343BF4" w:rsidRPr="008947C5">
        <w:rPr>
          <w:rStyle w:val="FixedWidthChar"/>
        </w:rPr>
        <w:t>:pds</w:t>
      </w:r>
      <w:r w:rsidR="009C6C35">
        <w:rPr>
          <w:rStyle w:val="FixedWidthChar"/>
        </w:rPr>
        <w:t>:nh_documents:</w:t>
      </w:r>
      <w:r w:rsidR="00343BF4">
        <w:rPr>
          <w:rStyle w:val="FixedWidthChar"/>
        </w:rPr>
        <w:t>ralph</w:t>
      </w:r>
      <w:proofErr w:type="spellEnd"/>
      <w:r w:rsidR="00343BF4">
        <w:t>) within the PDS, one file for each mission phase</w:t>
      </w:r>
      <w:r w:rsidR="0037607A">
        <w:t>.</w:t>
      </w:r>
      <w:r w:rsidR="00343BF4">
        <w:t xml:space="preserve">  </w:t>
      </w:r>
      <w:r>
        <w:t xml:space="preserve">The sequence identifier and description are included in the PDS label for every observation.  </w:t>
      </w:r>
    </w:p>
    <w:p w14:paraId="7A05BCD6" w14:textId="77777777" w:rsidR="00842B8D" w:rsidRDefault="00842B8D" w:rsidP="007D5F55">
      <w:r>
        <w:t xml:space="preserve">N.B. While every observation has an associated sequence, every sequence may not have associated observations. Some sequences may have failed to execute due to spacecraft events (e.g., </w:t>
      </w:r>
      <w:proofErr w:type="spellStart"/>
      <w:r>
        <w:t>safing</w:t>
      </w:r>
      <w:proofErr w:type="spellEnd"/>
      <w:r>
        <w:t xml:space="preserve">). No attempt has been made during the preparation of this data set to identify such empty sequences. </w:t>
      </w:r>
    </w:p>
    <w:p w14:paraId="49F3EEC6" w14:textId="3F0AF382" w:rsidR="00842B8D" w:rsidRDefault="00842B8D" w:rsidP="002B1F3E">
      <w:pPr>
        <w:pStyle w:val="Heading1"/>
        <w:rPr>
          <w:rFonts w:eastAsia="Courier"/>
        </w:rPr>
      </w:pPr>
      <w:r>
        <w:rPr>
          <w:rFonts w:eastAsia="Courier"/>
        </w:rPr>
        <w:t>Time</w:t>
      </w:r>
    </w:p>
    <w:p w14:paraId="00859E0A" w14:textId="525F0152" w:rsidR="00842B8D" w:rsidRDefault="00842B8D" w:rsidP="007D5F55">
      <w:r>
        <w:t xml:space="preserve">There are several time systems, or units, in use in this dataset: New Horizons spacecraft MET (Mission Event Time or Mission Elapsed Time), UTC (Coordinated Universal Time), and </w:t>
      </w:r>
      <w:r w:rsidR="0037607A">
        <w:t>TDB (Barycentric Dynamical Time)</w:t>
      </w:r>
      <w:r>
        <w:t>.</w:t>
      </w:r>
    </w:p>
    <w:p w14:paraId="79F06923" w14:textId="32145DCB" w:rsidR="00842B8D"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p>
    <w:p w14:paraId="250581F4" w14:textId="37D166A1"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78E79FD9"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w:t>
      </w:r>
      <w:r w:rsidR="00343BF4">
        <w:t xml:space="preserve">SPICE data set, NH-J/P/SS-SPICE-6-V1.0, </w:t>
      </w:r>
      <w:hyperlink r:id="rId9" w:history="1">
        <w:r w:rsidR="00343BF4" w:rsidRPr="008F70C1">
          <w:rPr>
            <w:rStyle w:val="Hyperlink"/>
          </w:rPr>
          <w:t>https://doi.org/10.17189/1520109</w:t>
        </w:r>
      </w:hyperlink>
      <w:r>
        <w:t xml:space="preserve">, and the SPICE toolkit documentation, for more details about </w:t>
      </w:r>
      <w:proofErr w:type="spellStart"/>
      <w:r>
        <w:t>leapseconds</w:t>
      </w:r>
      <w:proofErr w:type="spellEnd"/>
      <w:r w:rsidR="007D5F55">
        <w:t>.</w:t>
      </w:r>
    </w:p>
    <w:p w14:paraId="3515B349" w14:textId="20C78C3B" w:rsidR="00842B8D" w:rsidRDefault="00842B8D" w:rsidP="007D5F55">
      <w:r>
        <w:lastRenderedPageBreak/>
        <w:t xml:space="preserve">The data labels for any given product in this dataset usually contain at least one pair of common UTC and MET representations of the time at the middle of the observation. Other portions of the products, for example tables of data taken over periods of up to a day or more, will only have the MET time associated with a given row of the table. </w:t>
      </w:r>
    </w:p>
    <w:p w14:paraId="3C447893" w14:textId="225B74D9" w:rsidR="00842B8D" w:rsidRDefault="00842B8D" w:rsidP="007D5F55">
      <w:r>
        <w:t xml:space="preserve">For the data user's use in interpreting these times, a reasonable approximation (+/- 1s) of the conversion between Julian Day (TDB) and MET is as follows: </w:t>
      </w:r>
    </w:p>
    <w:p w14:paraId="0B11CABC" w14:textId="77777777" w:rsidR="00842B8D" w:rsidRDefault="00842B8D" w:rsidP="007D5F55">
      <w:pPr>
        <w:pStyle w:val="FixedWidth"/>
      </w:pPr>
      <w:r>
        <w:t xml:space="preserve">        JD TDB = 2453755.256337 + </w:t>
      </w:r>
      <w:proofErr w:type="gramStart"/>
      <w:r>
        <w:t>( MET</w:t>
      </w:r>
      <w:proofErr w:type="gramEnd"/>
      <w:r>
        <w:t xml:space="preserve"> / 86399.9998693 )                     </w:t>
      </w:r>
    </w:p>
    <w:p w14:paraId="0DD98BDE" w14:textId="77777777"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561B4CC4" w14:textId="2F152938" w:rsidR="00842B8D" w:rsidRDefault="00842B8D" w:rsidP="002B1F3E">
      <w:pPr>
        <w:pStyle w:val="Heading1"/>
        <w:rPr>
          <w:rFonts w:eastAsia="Courier"/>
        </w:rPr>
      </w:pPr>
      <w:r>
        <w:rPr>
          <w:rFonts w:eastAsia="Courier"/>
        </w:rPr>
        <w:t xml:space="preserve">Reference Frame </w:t>
      </w:r>
    </w:p>
    <w:p w14:paraId="3C6B162E" w14:textId="10AB83F7" w:rsidR="00842B8D" w:rsidRDefault="00842B8D" w:rsidP="002B1F3E">
      <w:pPr>
        <w:pStyle w:val="Heading2"/>
        <w:rPr>
          <w:rFonts w:eastAsia="Courier"/>
        </w:rPr>
      </w:pPr>
      <w:r>
        <w:rPr>
          <w:rFonts w:eastAsia="Courier"/>
        </w:rPr>
        <w:t>Geometric Parameter Reference Frame</w:t>
      </w:r>
    </w:p>
    <w:p w14:paraId="47365184" w14:textId="162B1CF4" w:rsidR="00842B8D" w:rsidRDefault="00842B8D" w:rsidP="007D5F55">
      <w:r>
        <w:t xml:space="preserve">Earth Mean Equator and Vernal Equinox of J2000 (EMEJ2000) is the inertial reference frame used to specify observational geometry items provided in the data labels.  Geometric parameters are based on best available SPICE data at time of data creation. </w:t>
      </w:r>
    </w:p>
    <w:p w14:paraId="269CA775" w14:textId="028EAD84"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07441A8D" w14:textId="42B8AEC6" w:rsidR="00842B8D"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 For this reason</w:t>
      </w:r>
      <w:r w:rsidR="007D5F55">
        <w:t>,</w:t>
      </w:r>
      <w:r>
        <w:t xml:space="preserve"> no special software is provided with this data set. </w:t>
      </w:r>
    </w:p>
    <w:p w14:paraId="4F7FA4F0" w14:textId="4215AAD6" w:rsidR="00842B8D" w:rsidRDefault="00842B8D" w:rsidP="002B1F3E">
      <w:pPr>
        <w:pStyle w:val="Heading1"/>
        <w:rPr>
          <w:rFonts w:eastAsia="Courier"/>
        </w:rPr>
      </w:pPr>
      <w:r>
        <w:rPr>
          <w:rFonts w:eastAsia="Courier"/>
        </w:rPr>
        <w:t xml:space="preserve">Confidence Level Overview </w:t>
      </w:r>
    </w:p>
    <w:p w14:paraId="6EE75A62" w14:textId="5B56F042" w:rsidR="00842B8D" w:rsidRDefault="00842B8D" w:rsidP="007D5F55">
      <w:r>
        <w:t xml:space="preserve">During the processing of the data in preparation for delivery with this volume, the packet data associated with each observation were used only if they passed a rigorous verification process including standard checksums. </w:t>
      </w:r>
    </w:p>
    <w:p w14:paraId="0C102FF3" w14:textId="4715A368"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722669" w:rsidRPr="00722669">
        <w:t xml:space="preserve">partially processed </w:t>
      </w:r>
      <w:r>
        <w:t>(</w:t>
      </w:r>
      <w:r w:rsidR="007D5F55">
        <w:t xml:space="preserve">CODMAC </w:t>
      </w:r>
      <w:r>
        <w:t xml:space="preserve">Level 3) data.  This issue is raised here to explain why some data products in the raw data set may not have corresponding data products in the </w:t>
      </w:r>
      <w:r w:rsidR="00722669" w:rsidRPr="00722669">
        <w:t xml:space="preserve">partially processed </w:t>
      </w:r>
      <w:r>
        <w:t>data set.</w:t>
      </w:r>
    </w:p>
    <w:p w14:paraId="55F4357B" w14:textId="6E114173" w:rsidR="00842B8D" w:rsidRDefault="00842B8D" w:rsidP="002B1F3E">
      <w:pPr>
        <w:pStyle w:val="Heading1"/>
        <w:rPr>
          <w:rFonts w:eastAsia="Courier"/>
        </w:rPr>
      </w:pPr>
      <w:r>
        <w:rPr>
          <w:rFonts w:eastAsia="Courier"/>
        </w:rPr>
        <w:t>Data coverage and quality</w:t>
      </w:r>
    </w:p>
    <w:p w14:paraId="702607A8" w14:textId="1CCE5AC9" w:rsidR="00842B8D" w:rsidRDefault="00842B8D" w:rsidP="007D5F55">
      <w:r>
        <w:t xml:space="preserve">Every observation provided in this data set was taken as a part of a particular sequence. A list of these sequences has been provided in the </w:t>
      </w:r>
      <w:r w:rsidR="00BB677B">
        <w:t xml:space="preserve">Ralph </w:t>
      </w:r>
      <w:r>
        <w:t>document collection:</w:t>
      </w:r>
    </w:p>
    <w:p w14:paraId="78DD1341" w14:textId="77777777" w:rsidR="00842B8D" w:rsidRPr="007D5F55" w:rsidRDefault="00842B8D" w:rsidP="007D5F55">
      <w:pPr>
        <w:pStyle w:val="ListParagraph"/>
        <w:numPr>
          <w:ilvl w:val="0"/>
          <w:numId w:val="16"/>
        </w:numPr>
      </w:pPr>
      <w:r w:rsidRPr="007D5F55">
        <w:t xml:space="preserve">seq_mvic_kem1.tab: </w:t>
      </w:r>
      <w:proofErr w:type="gramStart"/>
      <w:r w:rsidRPr="007D5F55">
        <w:rPr>
          <w:rStyle w:val="FixedWidthChar"/>
        </w:rPr>
        <w:t>urn:nasa</w:t>
      </w:r>
      <w:proofErr w:type="gramEnd"/>
      <w:r w:rsidRPr="007D5F55">
        <w:rPr>
          <w:rStyle w:val="FixedWidthChar"/>
        </w:rPr>
        <w:t>:pds:nh_documents:ralph:seq_mvic_kem1</w:t>
      </w:r>
    </w:p>
    <w:p w14:paraId="543890E2" w14:textId="77777777" w:rsidR="00842B8D" w:rsidRPr="007D5F55" w:rsidRDefault="00842B8D" w:rsidP="007D5F55">
      <w:pPr>
        <w:pStyle w:val="ListParagraph"/>
        <w:numPr>
          <w:ilvl w:val="0"/>
          <w:numId w:val="16"/>
        </w:numPr>
      </w:pPr>
      <w:r w:rsidRPr="007D5F55">
        <w:lastRenderedPageBreak/>
        <w:t xml:space="preserve">seq_mvic_kemcruise1.tab: </w:t>
      </w:r>
      <w:proofErr w:type="gramStart"/>
      <w:r w:rsidRPr="007D5F55">
        <w:rPr>
          <w:rStyle w:val="FixedWidthChar"/>
        </w:rPr>
        <w:t>urn:nasa</w:t>
      </w:r>
      <w:proofErr w:type="gramEnd"/>
      <w:r w:rsidRPr="007D5F55">
        <w:rPr>
          <w:rStyle w:val="FixedWidthChar"/>
        </w:rPr>
        <w:t>:pds:nh_documents:ralph:seq_mvic_kemcruise1</w:t>
      </w:r>
    </w:p>
    <w:p w14:paraId="191B1A13" w14:textId="77777777" w:rsidR="00842B8D" w:rsidRPr="007D5F55" w:rsidRDefault="00842B8D" w:rsidP="007D5F55">
      <w:pPr>
        <w:pStyle w:val="ListParagraph"/>
        <w:numPr>
          <w:ilvl w:val="0"/>
          <w:numId w:val="16"/>
        </w:numPr>
      </w:pPr>
      <w:proofErr w:type="spellStart"/>
      <w:r w:rsidRPr="007D5F55">
        <w:t>seq_mvic_pluto.tab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w:t>
      </w:r>
      <w:proofErr w:type="spellEnd"/>
    </w:p>
    <w:p w14:paraId="3FC41AED" w14:textId="77777777" w:rsidR="00842B8D" w:rsidRPr="007D5F55" w:rsidRDefault="00842B8D" w:rsidP="007D5F55">
      <w:pPr>
        <w:pStyle w:val="ListParagraph"/>
        <w:numPr>
          <w:ilvl w:val="0"/>
          <w:numId w:val="16"/>
        </w:numPr>
      </w:pPr>
      <w:proofErr w:type="spellStart"/>
      <w:r w:rsidRPr="007D5F55">
        <w:t>seq_mvic_plutocruise.tab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:pds:nh_documents:ralph:seq_mvic_plutocruise</w:t>
      </w:r>
      <w:proofErr w:type="spellEnd"/>
    </w:p>
    <w:p w14:paraId="67AF7C60" w14:textId="02C076EB" w:rsidR="00842B8D" w:rsidRDefault="00842B8D" w:rsidP="007D5F55">
      <w:r>
        <w:t>N.B. Some sequences provided may have zero corresponding observations.</w:t>
      </w:r>
    </w:p>
    <w:p w14:paraId="7CB08A79" w14:textId="63B9D0ED" w:rsidR="00842B8D" w:rsidRDefault="00842B8D" w:rsidP="007D5F55">
      <w:r>
        <w:t>Refer to the Confidence Level Overview section above for a summary of steps taken to assure data quality.</w:t>
      </w:r>
    </w:p>
    <w:p w14:paraId="46ECAAA4" w14:textId="56CB0D6D" w:rsidR="00842B8D" w:rsidRDefault="00842B8D" w:rsidP="007D5F55">
      <w:r>
        <w:t>During functional tests, some TDI images with prefixes like mc0, mc1, mc2, mc3, mp1, and mp2 will have a height (PDS keyword elements) of less than 100 lines (values of 32, 33, 52, and 96 are common) and a width (elements) of 5024, giving the impression of a noodle-like image. These images were only generated to confirm proper operation of MVIC and are unlikely to have any scientific value. Functional test images can usually be identified by the case-insensitive string '</w:t>
      </w:r>
      <w:proofErr w:type="spellStart"/>
      <w:r>
        <w:t>func</w:t>
      </w:r>
      <w:proofErr w:type="spellEnd"/>
      <w:r>
        <w:t xml:space="preserve">' in the value of the </w:t>
      </w:r>
      <w:proofErr w:type="spellStart"/>
      <w:proofErr w:type="gramStart"/>
      <w:r>
        <w:t>nh:sequence</w:t>
      </w:r>
      <w:proofErr w:type="gramEnd"/>
      <w:r>
        <w:t>_id</w:t>
      </w:r>
      <w:proofErr w:type="spellEnd"/>
      <w:r>
        <w:t xml:space="preserve"> keyword in the PDS label.</w:t>
      </w:r>
    </w:p>
    <w:p w14:paraId="032135FB" w14:textId="77777777" w:rsidR="007D5F55" w:rsidRDefault="00842B8D" w:rsidP="007D5F55">
      <w:pPr>
        <w:pStyle w:val="Heading1"/>
        <w:rPr>
          <w:rFonts w:eastAsia="Courier"/>
        </w:rPr>
      </w:pPr>
      <w:r>
        <w:rPr>
          <w:rFonts w:eastAsia="Courier"/>
        </w:rPr>
        <w:t xml:space="preserve">Caveat about target name in PDS labels and observational </w:t>
      </w:r>
    </w:p>
    <w:p w14:paraId="6AEA7ECF" w14:textId="505ABE5F"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10480D8D" w14:textId="77777777" w:rsidR="00343BF4" w:rsidRDefault="00842B8D" w:rsidP="007D5F55">
      <w:r>
        <w:t xml:space="preserve">The user of these PDS data needs to be cautious when using the target name and other target-related parameters stored in this data set. This is less an issue for the plasma and particle instruments, more so for pointed instruments. 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r w:rsidR="00343BF4" w:rsidRPr="00343BF4">
        <w:t xml:space="preserve"> </w:t>
      </w:r>
    </w:p>
    <w:p w14:paraId="0139DA73" w14:textId="61B8F97D" w:rsidR="00842B8D" w:rsidRDefault="00343BF4"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0511BD36" w14:textId="77777777" w:rsidR="00D83973" w:rsidRDefault="00D83973" w:rsidP="00D83973">
      <w:pPr>
        <w:pStyle w:val="Heading1"/>
        <w:rPr>
          <w:rFonts w:eastAsia="Courier"/>
        </w:rPr>
      </w:pPr>
      <w:r>
        <w:rPr>
          <w:rFonts w:eastAsia="Courier"/>
        </w:rPr>
        <w:t>Contact Information</w:t>
      </w:r>
    </w:p>
    <w:p w14:paraId="1494869A" w14:textId="77777777" w:rsidR="00D83973" w:rsidRDefault="00D83973" w:rsidP="00D83973">
      <w:pPr>
        <w:rPr>
          <w:rFonts w:ascii="Courier" w:hAnsi="Courier" w:cs="Courier"/>
          <w:color w:val="000000"/>
          <w:sz w:val="20"/>
          <w:szCs w:val="20"/>
        </w:rPr>
      </w:pPr>
      <w:r>
        <w:t xml:space="preserve">For any questions regarding the data format of the archive, contact </w:t>
      </w:r>
      <w:r w:rsidRPr="007D5F55">
        <w:t>the New Horizons RALPH Principal Investigator: Alan Stern, Southwest Research Institute</w:t>
      </w:r>
    </w:p>
    <w:p w14:paraId="20FC8E73" w14:textId="77777777" w:rsidR="00D83973" w:rsidRDefault="00D83973" w:rsidP="001810F3">
      <w:pPr>
        <w:pStyle w:val="FixedWidth"/>
        <w:keepNext/>
        <w:keepLines/>
      </w:pPr>
      <w:r>
        <w:lastRenderedPageBreak/>
        <w:t xml:space="preserve">      S. Alan Stern</w:t>
      </w:r>
    </w:p>
    <w:p w14:paraId="13F196B7" w14:textId="77777777" w:rsidR="00D83973" w:rsidRDefault="00D83973" w:rsidP="001810F3">
      <w:pPr>
        <w:pStyle w:val="FixedWidth"/>
        <w:keepNext/>
        <w:keepLines/>
      </w:pPr>
      <w:r>
        <w:t xml:space="preserve">      Southwest Research Institute (</w:t>
      </w:r>
      <w:proofErr w:type="spellStart"/>
      <w:r>
        <w:t>SwRI</w:t>
      </w:r>
      <w:proofErr w:type="spellEnd"/>
      <w:r>
        <w:t>)</w:t>
      </w:r>
    </w:p>
    <w:p w14:paraId="362FA227" w14:textId="77777777" w:rsidR="00D83973" w:rsidRDefault="00D83973" w:rsidP="001810F3">
      <w:pPr>
        <w:pStyle w:val="FixedWidth"/>
        <w:keepNext/>
        <w:keepLines/>
      </w:pPr>
      <w:r>
        <w:t xml:space="preserve">      Department of Space Studies</w:t>
      </w:r>
    </w:p>
    <w:p w14:paraId="5C6C8A6F" w14:textId="77777777" w:rsidR="00D83973" w:rsidRDefault="00D83973" w:rsidP="001810F3">
      <w:pPr>
        <w:pStyle w:val="FixedWidth"/>
        <w:keepNext/>
        <w:keepLines/>
      </w:pPr>
      <w:r>
        <w:t xml:space="preserve">      1050 Walnut Street, Suite 400</w:t>
      </w:r>
    </w:p>
    <w:p w14:paraId="4B079D1D" w14:textId="77777777" w:rsidR="00D83973" w:rsidRDefault="00D83973" w:rsidP="001810F3">
      <w:pPr>
        <w:pStyle w:val="FixedWidth"/>
        <w:keepNext/>
        <w:keepLines/>
      </w:pPr>
      <w:r>
        <w:t xml:space="preserve">      Boulder, CO  80302</w:t>
      </w:r>
    </w:p>
    <w:p w14:paraId="7E2344BD" w14:textId="77777777" w:rsidR="00D83973" w:rsidRDefault="00D83973" w:rsidP="001810F3">
      <w:pPr>
        <w:pStyle w:val="FixedWidth"/>
        <w:keepNext/>
        <w:keepLines/>
      </w:pPr>
      <w:r>
        <w:t xml:space="preserve">      USA</w:t>
      </w:r>
    </w:p>
    <w:p w14:paraId="13807917" w14:textId="77777777" w:rsidR="00D83973" w:rsidRDefault="00D83973" w:rsidP="00D83973">
      <w:pPr>
        <w:pStyle w:val="Heading1"/>
        <w:rPr>
          <w:rFonts w:eastAsia="Courier"/>
        </w:rPr>
      </w:pPr>
      <w:r>
        <w:rPr>
          <w:rFonts w:eastAsia="Courier"/>
        </w:rPr>
        <w:t>Further Reading</w:t>
      </w:r>
    </w:p>
    <w:p w14:paraId="64E6CB4A" w14:textId="1B01B1C6" w:rsidR="00D83973" w:rsidRDefault="00D83973" w:rsidP="007D5F55">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0" w:history="1">
        <w:r w:rsidRPr="00207888">
          <w:rPr>
            <w:rStyle w:val="Hyperlink"/>
          </w:rPr>
          <w:t>https://doi.org/10.17189/1520109</w:t>
        </w:r>
      </w:hyperlink>
    </w:p>
    <w:sectPr w:rsidR="00D83973" w:rsidSect="007F780C">
      <w:footerReference w:type="default" r:id="rId11"/>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FC7B5" w14:textId="77777777" w:rsidR="00EA4C95" w:rsidRDefault="00EA4C95" w:rsidP="007F780C">
      <w:pPr>
        <w:spacing w:after="0"/>
      </w:pPr>
      <w:r>
        <w:separator/>
      </w:r>
    </w:p>
  </w:endnote>
  <w:endnote w:type="continuationSeparator" w:id="0">
    <w:p w14:paraId="40EB9770" w14:textId="77777777" w:rsidR="00EA4C95" w:rsidRDefault="00EA4C95" w:rsidP="007F7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798D" w14:textId="2C1827B9" w:rsidR="007F780C" w:rsidRPr="007F780C" w:rsidRDefault="007F780C" w:rsidP="007F780C">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94C29" w14:textId="77777777" w:rsidR="00EA4C95" w:rsidRDefault="00EA4C95" w:rsidP="007F780C">
      <w:pPr>
        <w:spacing w:after="0"/>
      </w:pPr>
      <w:r>
        <w:separator/>
      </w:r>
    </w:p>
  </w:footnote>
  <w:footnote w:type="continuationSeparator" w:id="0">
    <w:p w14:paraId="6D6D24CA" w14:textId="77777777" w:rsidR="00EA4C95" w:rsidRDefault="00EA4C95" w:rsidP="007F7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04941">
    <w:abstractNumId w:val="0"/>
  </w:num>
  <w:num w:numId="2" w16cid:durableId="167908249">
    <w:abstractNumId w:val="2"/>
  </w:num>
  <w:num w:numId="3" w16cid:durableId="381946457">
    <w:abstractNumId w:val="13"/>
  </w:num>
  <w:num w:numId="4" w16cid:durableId="1394043786">
    <w:abstractNumId w:val="6"/>
  </w:num>
  <w:num w:numId="5" w16cid:durableId="1224633359">
    <w:abstractNumId w:val="10"/>
  </w:num>
  <w:num w:numId="6" w16cid:durableId="979187081">
    <w:abstractNumId w:val="4"/>
  </w:num>
  <w:num w:numId="7" w16cid:durableId="1743212942">
    <w:abstractNumId w:val="12"/>
  </w:num>
  <w:num w:numId="8" w16cid:durableId="1254895315">
    <w:abstractNumId w:val="3"/>
  </w:num>
  <w:num w:numId="9" w16cid:durableId="1943995739">
    <w:abstractNumId w:val="11"/>
  </w:num>
  <w:num w:numId="10" w16cid:durableId="2012027085">
    <w:abstractNumId w:val="15"/>
  </w:num>
  <w:num w:numId="11" w16cid:durableId="1414625884">
    <w:abstractNumId w:val="7"/>
  </w:num>
  <w:num w:numId="12" w16cid:durableId="2035379445">
    <w:abstractNumId w:val="8"/>
  </w:num>
  <w:num w:numId="13" w16cid:durableId="2143307115">
    <w:abstractNumId w:val="1"/>
  </w:num>
  <w:num w:numId="14" w16cid:durableId="1136681364">
    <w:abstractNumId w:val="14"/>
  </w:num>
  <w:num w:numId="15" w16cid:durableId="1181511760">
    <w:abstractNumId w:val="9"/>
  </w:num>
  <w:num w:numId="16" w16cid:durableId="47187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31B86"/>
    <w:rsid w:val="000650DC"/>
    <w:rsid w:val="00086FBD"/>
    <w:rsid w:val="000E3D56"/>
    <w:rsid w:val="00130897"/>
    <w:rsid w:val="001657E7"/>
    <w:rsid w:val="001810F3"/>
    <w:rsid w:val="00187ABC"/>
    <w:rsid w:val="002918D5"/>
    <w:rsid w:val="002B1F3E"/>
    <w:rsid w:val="002C0CA6"/>
    <w:rsid w:val="002D334F"/>
    <w:rsid w:val="002F0F05"/>
    <w:rsid w:val="002F3311"/>
    <w:rsid w:val="00343BF4"/>
    <w:rsid w:val="0037607A"/>
    <w:rsid w:val="003835A3"/>
    <w:rsid w:val="00450EA4"/>
    <w:rsid w:val="00472EDE"/>
    <w:rsid w:val="00496064"/>
    <w:rsid w:val="005037B4"/>
    <w:rsid w:val="005253BE"/>
    <w:rsid w:val="00574E13"/>
    <w:rsid w:val="005A4FEC"/>
    <w:rsid w:val="005E744A"/>
    <w:rsid w:val="0068327B"/>
    <w:rsid w:val="006A4BC6"/>
    <w:rsid w:val="006C6970"/>
    <w:rsid w:val="006F036A"/>
    <w:rsid w:val="006F489C"/>
    <w:rsid w:val="00722669"/>
    <w:rsid w:val="007476C7"/>
    <w:rsid w:val="0078362E"/>
    <w:rsid w:val="007D5F55"/>
    <w:rsid w:val="007F780C"/>
    <w:rsid w:val="00815CEF"/>
    <w:rsid w:val="00842B8D"/>
    <w:rsid w:val="0088260B"/>
    <w:rsid w:val="008D2FAD"/>
    <w:rsid w:val="009A6AEC"/>
    <w:rsid w:val="009B2D57"/>
    <w:rsid w:val="009C6C35"/>
    <w:rsid w:val="00A922EE"/>
    <w:rsid w:val="00AE128A"/>
    <w:rsid w:val="00B00038"/>
    <w:rsid w:val="00BB677B"/>
    <w:rsid w:val="00BD12C9"/>
    <w:rsid w:val="00BD5F50"/>
    <w:rsid w:val="00BF77EB"/>
    <w:rsid w:val="00C14F0A"/>
    <w:rsid w:val="00C6456A"/>
    <w:rsid w:val="00C64A83"/>
    <w:rsid w:val="00C65F37"/>
    <w:rsid w:val="00D71542"/>
    <w:rsid w:val="00D83973"/>
    <w:rsid w:val="00D94C1B"/>
    <w:rsid w:val="00DB70D2"/>
    <w:rsid w:val="00EA4C95"/>
    <w:rsid w:val="00EE5454"/>
    <w:rsid w:val="00F3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973"/>
    <w:rPr>
      <w:color w:val="0563C1" w:themeColor="hyperlink"/>
      <w:u w:val="single"/>
    </w:rPr>
  </w:style>
  <w:style w:type="paragraph" w:styleId="Header">
    <w:name w:val="header"/>
    <w:basedOn w:val="Normal"/>
    <w:link w:val="HeaderChar"/>
    <w:uiPriority w:val="99"/>
    <w:unhideWhenUsed/>
    <w:rsid w:val="007F780C"/>
    <w:pPr>
      <w:tabs>
        <w:tab w:val="center" w:pos="4680"/>
        <w:tab w:val="right" w:pos="9360"/>
      </w:tabs>
      <w:spacing w:after="0"/>
    </w:pPr>
  </w:style>
  <w:style w:type="character" w:customStyle="1" w:styleId="HeaderChar">
    <w:name w:val="Header Char"/>
    <w:basedOn w:val="DefaultParagraphFont"/>
    <w:link w:val="Header"/>
    <w:uiPriority w:val="99"/>
    <w:rsid w:val="007F780C"/>
  </w:style>
  <w:style w:type="paragraph" w:styleId="Footer">
    <w:name w:val="footer"/>
    <w:basedOn w:val="Normal"/>
    <w:link w:val="FooterChar"/>
    <w:uiPriority w:val="99"/>
    <w:unhideWhenUsed/>
    <w:rsid w:val="007F780C"/>
    <w:pPr>
      <w:tabs>
        <w:tab w:val="center" w:pos="4680"/>
        <w:tab w:val="right" w:pos="9360"/>
      </w:tabs>
      <w:spacing w:after="0"/>
    </w:pPr>
  </w:style>
  <w:style w:type="character" w:customStyle="1" w:styleId="FooterChar">
    <w:name w:val="Footer Char"/>
    <w:basedOn w:val="DefaultParagraphFont"/>
    <w:link w:val="Footer"/>
    <w:uiPriority w:val="99"/>
    <w:rsid w:val="007F780C"/>
  </w:style>
  <w:style w:type="character" w:styleId="UnresolvedMention">
    <w:name w:val="Unresolved Mention"/>
    <w:basedOn w:val="DefaultParagraphFont"/>
    <w:uiPriority w:val="99"/>
    <w:semiHidden/>
    <w:unhideWhenUsed/>
    <w:rsid w:val="00343BF4"/>
    <w:rPr>
      <w:color w:val="605E5C"/>
      <w:shd w:val="clear" w:color="auto" w:fill="E1DFDD"/>
    </w:rPr>
  </w:style>
  <w:style w:type="paragraph" w:styleId="Revision">
    <w:name w:val="Revision"/>
    <w:hidden/>
    <w:uiPriority w:val="99"/>
    <w:semiHidden/>
    <w:rsid w:val="00BB67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7189/1520109" TargetMode="External"/><Relationship Id="rId4" Type="http://schemas.openxmlformats.org/officeDocument/2006/relationships/settings" Target="setting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4238</Words>
  <Characters>23437</Characters>
  <Application>Microsoft Office Word</Application>
  <DocSecurity>0</DocSecurity>
  <Lines>426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27</cp:revision>
  <dcterms:created xsi:type="dcterms:W3CDTF">2023-12-13T15:50:00Z</dcterms:created>
  <dcterms:modified xsi:type="dcterms:W3CDTF">2025-05-07T11:45:00Z</dcterms:modified>
</cp:coreProperties>
</file>